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1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7740"/>
        <w:gridCol w:w="2700"/>
      </w:tblGrid>
      <w:tr w:rsidR="00E24F86" w:rsidRPr="00674035" w14:paraId="767D16F9" w14:textId="77777777" w:rsidTr="00EE4AB4">
        <w:tc>
          <w:tcPr>
            <w:tcW w:w="7740" w:type="dxa"/>
            <w:shd w:val="clear" w:color="auto" w:fill="auto"/>
            <w:tcMar>
              <w:top w:w="100" w:type="dxa"/>
              <w:left w:w="100" w:type="dxa"/>
              <w:bottom w:w="100" w:type="dxa"/>
              <w:right w:w="100" w:type="dxa"/>
            </w:tcMar>
          </w:tcPr>
          <w:p w14:paraId="7C2E462F" w14:textId="77777777" w:rsidR="00E24F86" w:rsidRPr="00674035" w:rsidRDefault="00E24F86" w:rsidP="00A269A9">
            <w:pPr>
              <w:rPr>
                <w:rFonts w:ascii="Times" w:hAnsi="Times"/>
                <w:sz w:val="18"/>
                <w:szCs w:val="18"/>
              </w:rPr>
            </w:pPr>
            <w:r w:rsidRPr="00674035">
              <w:rPr>
                <w:rFonts w:ascii="Times" w:hAnsi="Times"/>
                <w:noProof/>
                <w:sz w:val="18"/>
                <w:szCs w:val="18"/>
                <w:lang w:val="en-US"/>
              </w:rPr>
              <w:drawing>
                <wp:inline distT="114300" distB="114300" distL="114300" distR="114300" wp14:anchorId="37E73CFA" wp14:editId="3D1B19AA">
                  <wp:extent cx="942975" cy="942975"/>
                  <wp:effectExtent l="0" t="0" r="0" b="0"/>
                  <wp:docPr id="1" name="image2.png" descr="PingIdentity_logo.png"/>
                  <wp:cNvGraphicFramePr/>
                  <a:graphic xmlns:a="http://schemas.openxmlformats.org/drawingml/2006/main">
                    <a:graphicData uri="http://schemas.openxmlformats.org/drawingml/2006/picture">
                      <pic:pic xmlns:pic="http://schemas.openxmlformats.org/drawingml/2006/picture">
                        <pic:nvPicPr>
                          <pic:cNvPr id="0" name="image2.png" descr="PingIdentity_logo.png"/>
                          <pic:cNvPicPr preferRelativeResize="0"/>
                        </pic:nvPicPr>
                        <pic:blipFill>
                          <a:blip r:embed="rId8"/>
                          <a:srcRect/>
                          <a:stretch>
                            <a:fillRect/>
                          </a:stretch>
                        </pic:blipFill>
                        <pic:spPr>
                          <a:xfrm>
                            <a:off x="0" y="0"/>
                            <a:ext cx="942975" cy="942975"/>
                          </a:xfrm>
                          <a:prstGeom prst="rect">
                            <a:avLst/>
                          </a:prstGeom>
                          <a:ln/>
                        </pic:spPr>
                      </pic:pic>
                    </a:graphicData>
                  </a:graphic>
                </wp:inline>
              </w:drawing>
            </w:r>
          </w:p>
        </w:tc>
        <w:tc>
          <w:tcPr>
            <w:tcW w:w="2700" w:type="dxa"/>
            <w:shd w:val="clear" w:color="auto" w:fill="auto"/>
            <w:tcMar>
              <w:top w:w="100" w:type="dxa"/>
              <w:left w:w="100" w:type="dxa"/>
              <w:bottom w:w="100" w:type="dxa"/>
              <w:right w:w="100" w:type="dxa"/>
            </w:tcMar>
          </w:tcPr>
          <w:p w14:paraId="16477948" w14:textId="77777777" w:rsidR="00E24F86" w:rsidRPr="00674035" w:rsidRDefault="00E24F86" w:rsidP="00A269A9">
            <w:pPr>
              <w:widowControl w:val="0"/>
              <w:rPr>
                <w:rFonts w:ascii="Times" w:hAnsi="Times"/>
                <w:sz w:val="18"/>
                <w:szCs w:val="18"/>
              </w:rPr>
            </w:pPr>
          </w:p>
          <w:p w14:paraId="4F046A8A" w14:textId="77777777" w:rsidR="00E24F86" w:rsidRPr="00674035" w:rsidRDefault="00E24F86" w:rsidP="00A269A9">
            <w:pPr>
              <w:widowControl w:val="0"/>
              <w:jc w:val="right"/>
              <w:rPr>
                <w:rFonts w:ascii="Times" w:hAnsi="Times"/>
                <w:color w:val="434343"/>
                <w:sz w:val="18"/>
                <w:szCs w:val="18"/>
              </w:rPr>
            </w:pPr>
            <w:r w:rsidRPr="00674035">
              <w:rPr>
                <w:rFonts w:ascii="Times" w:hAnsi="Times"/>
                <w:color w:val="434343"/>
                <w:sz w:val="18"/>
                <w:szCs w:val="18"/>
              </w:rPr>
              <w:t>Ping Identity Corporation</w:t>
            </w:r>
          </w:p>
          <w:p w14:paraId="7778107D" w14:textId="77777777" w:rsidR="00E24F86" w:rsidRPr="00674035" w:rsidRDefault="00E24F86" w:rsidP="00A269A9">
            <w:pPr>
              <w:widowControl w:val="0"/>
              <w:jc w:val="right"/>
              <w:rPr>
                <w:rFonts w:ascii="Times" w:hAnsi="Times"/>
                <w:color w:val="434343"/>
                <w:sz w:val="18"/>
                <w:szCs w:val="18"/>
              </w:rPr>
            </w:pPr>
            <w:r w:rsidRPr="00674035">
              <w:rPr>
                <w:rFonts w:ascii="Times" w:hAnsi="Times"/>
                <w:color w:val="434343"/>
                <w:sz w:val="18"/>
                <w:szCs w:val="18"/>
              </w:rPr>
              <w:t>1001 17th Street, Suite 100</w:t>
            </w:r>
          </w:p>
          <w:p w14:paraId="541D7BE0" w14:textId="77777777" w:rsidR="00E24F86" w:rsidRPr="00674035" w:rsidRDefault="00E24F86" w:rsidP="00A269A9">
            <w:pPr>
              <w:widowControl w:val="0"/>
              <w:jc w:val="right"/>
              <w:rPr>
                <w:rFonts w:ascii="Times" w:hAnsi="Times"/>
                <w:color w:val="434343"/>
                <w:sz w:val="18"/>
                <w:szCs w:val="18"/>
              </w:rPr>
            </w:pPr>
            <w:r w:rsidRPr="00674035">
              <w:rPr>
                <w:rFonts w:ascii="Times" w:hAnsi="Times"/>
                <w:color w:val="434343"/>
                <w:sz w:val="18"/>
                <w:szCs w:val="18"/>
              </w:rPr>
              <w:t>Denver, CO 80202</w:t>
            </w:r>
          </w:p>
          <w:p w14:paraId="0A2632F2" w14:textId="77777777" w:rsidR="00E24F86" w:rsidRPr="00674035" w:rsidRDefault="00E24F86" w:rsidP="00A269A9">
            <w:pPr>
              <w:widowControl w:val="0"/>
              <w:jc w:val="both"/>
              <w:rPr>
                <w:rFonts w:ascii="Times" w:hAnsi="Times"/>
                <w:sz w:val="18"/>
                <w:szCs w:val="18"/>
              </w:rPr>
            </w:pPr>
          </w:p>
        </w:tc>
      </w:tr>
    </w:tbl>
    <w:p w14:paraId="7E8062CE" w14:textId="1E5B7020" w:rsidR="00E24F86" w:rsidRDefault="00E24F86" w:rsidP="00A269A9"/>
    <w:p w14:paraId="5E9128A3" w14:textId="77777777" w:rsidR="00E24F86" w:rsidRPr="00581FBA" w:rsidRDefault="00E24F86" w:rsidP="00A269A9">
      <w:pPr>
        <w:jc w:val="center"/>
        <w:rPr>
          <w:rFonts w:ascii="Times New Roman" w:hAnsi="Times New Roman" w:cs="Times New Roman"/>
          <w:b/>
          <w:sz w:val="18"/>
          <w:szCs w:val="18"/>
        </w:rPr>
      </w:pPr>
      <w:r w:rsidRPr="00581FBA">
        <w:rPr>
          <w:rFonts w:ascii="Times New Roman" w:hAnsi="Times New Roman" w:cs="Times New Roman"/>
          <w:b/>
          <w:sz w:val="18"/>
          <w:szCs w:val="18"/>
        </w:rPr>
        <w:t>Exhibit A</w:t>
      </w:r>
    </w:p>
    <w:p w14:paraId="44870808" w14:textId="77777777" w:rsidR="00E24F86" w:rsidRPr="00581FBA" w:rsidRDefault="00E24F86" w:rsidP="00581FBA">
      <w:pPr>
        <w:rPr>
          <w:rFonts w:ascii="Times New Roman" w:hAnsi="Times New Roman" w:cs="Times New Roman"/>
          <w:b/>
          <w:sz w:val="18"/>
          <w:szCs w:val="18"/>
        </w:rPr>
      </w:pPr>
    </w:p>
    <w:tbl>
      <w:tblPr>
        <w:tblW w:w="10800" w:type="dxa"/>
        <w:tblInd w:w="1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2790"/>
        <w:gridCol w:w="8010"/>
      </w:tblGrid>
      <w:tr w:rsidR="00E24F86" w:rsidRPr="00581FBA" w14:paraId="34DBC96B" w14:textId="77777777" w:rsidTr="00EE4AB4">
        <w:tc>
          <w:tcPr>
            <w:tcW w:w="2790" w:type="dxa"/>
            <w:shd w:val="clear" w:color="auto" w:fill="auto"/>
            <w:tcMar>
              <w:top w:w="100" w:type="dxa"/>
              <w:left w:w="100" w:type="dxa"/>
              <w:bottom w:w="100" w:type="dxa"/>
              <w:right w:w="100" w:type="dxa"/>
            </w:tcMar>
          </w:tcPr>
          <w:p w14:paraId="0B4BF281" w14:textId="77777777" w:rsidR="00E24F86" w:rsidRPr="00581FBA" w:rsidRDefault="00E24F86" w:rsidP="00A269A9">
            <w:pPr>
              <w:rPr>
                <w:rFonts w:ascii="Times New Roman" w:hAnsi="Times New Roman" w:cs="Times New Roman"/>
                <w:sz w:val="18"/>
                <w:szCs w:val="18"/>
              </w:rPr>
            </w:pPr>
            <w:r w:rsidRPr="00581FBA">
              <w:rPr>
                <w:rFonts w:ascii="Times New Roman" w:hAnsi="Times New Roman" w:cs="Times New Roman"/>
                <w:sz w:val="18"/>
                <w:szCs w:val="18"/>
              </w:rPr>
              <w:t xml:space="preserve">Customer Name: </w:t>
            </w:r>
          </w:p>
        </w:tc>
        <w:tc>
          <w:tcPr>
            <w:tcW w:w="8010" w:type="dxa"/>
            <w:shd w:val="clear" w:color="auto" w:fill="auto"/>
            <w:tcMar>
              <w:top w:w="100" w:type="dxa"/>
              <w:left w:w="100" w:type="dxa"/>
              <w:bottom w:w="100" w:type="dxa"/>
              <w:right w:w="100" w:type="dxa"/>
            </w:tcMar>
          </w:tcPr>
          <w:p w14:paraId="7BA2EFF0" w14:textId="27442304" w:rsidR="00E24F86" w:rsidRPr="00581FBA" w:rsidRDefault="00E24F86" w:rsidP="00A269A9">
            <w:pPr>
              <w:rPr>
                <w:rFonts w:ascii="Times New Roman" w:hAnsi="Times New Roman" w:cs="Times New Roman"/>
                <w:b/>
                <w:sz w:val="18"/>
                <w:szCs w:val="18"/>
              </w:rPr>
            </w:pPr>
            <w:r w:rsidRPr="00581FBA">
              <w:rPr>
                <w:rFonts w:ascii="Times New Roman" w:hAnsi="Times New Roman" w:cs="Times New Roman"/>
                <w:b/>
                <w:sz w:val="18"/>
                <w:szCs w:val="18"/>
                <w:highlight w:val="yellow"/>
              </w:rPr>
              <w:t>CUSTOMER</w:t>
            </w:r>
            <w:r w:rsidR="00A41850" w:rsidRPr="00581FBA">
              <w:rPr>
                <w:rFonts w:ascii="Times New Roman" w:hAnsi="Times New Roman" w:cs="Times New Roman"/>
                <w:b/>
                <w:sz w:val="18"/>
                <w:szCs w:val="18"/>
                <w:highlight w:val="yellow"/>
              </w:rPr>
              <w:t xml:space="preserve"> </w:t>
            </w:r>
            <w:r w:rsidRPr="00581FBA">
              <w:rPr>
                <w:rFonts w:ascii="Times New Roman" w:hAnsi="Times New Roman" w:cs="Times New Roman"/>
                <w:b/>
                <w:sz w:val="18"/>
                <w:szCs w:val="18"/>
                <w:highlight w:val="yellow"/>
              </w:rPr>
              <w:t>NAME</w:t>
            </w:r>
          </w:p>
        </w:tc>
      </w:tr>
      <w:tr w:rsidR="00E24F86" w:rsidRPr="00581FBA" w14:paraId="46AF10D9" w14:textId="77777777" w:rsidTr="00EE4AB4">
        <w:tc>
          <w:tcPr>
            <w:tcW w:w="2790" w:type="dxa"/>
            <w:shd w:val="clear" w:color="auto" w:fill="auto"/>
            <w:tcMar>
              <w:top w:w="100" w:type="dxa"/>
              <w:left w:w="100" w:type="dxa"/>
              <w:bottom w:w="100" w:type="dxa"/>
              <w:right w:w="100" w:type="dxa"/>
            </w:tcMar>
          </w:tcPr>
          <w:p w14:paraId="6ECAD1D4" w14:textId="77777777" w:rsidR="00E24F86" w:rsidRPr="00581FBA" w:rsidRDefault="00E24F86" w:rsidP="00A269A9">
            <w:pPr>
              <w:rPr>
                <w:rFonts w:ascii="Times New Roman" w:hAnsi="Times New Roman" w:cs="Times New Roman"/>
                <w:sz w:val="18"/>
                <w:szCs w:val="18"/>
              </w:rPr>
            </w:pPr>
            <w:r w:rsidRPr="00581FBA">
              <w:rPr>
                <w:rFonts w:ascii="Times New Roman" w:hAnsi="Times New Roman" w:cs="Times New Roman"/>
                <w:sz w:val="18"/>
                <w:szCs w:val="18"/>
              </w:rPr>
              <w:t xml:space="preserve">Engagement Description: </w:t>
            </w:r>
          </w:p>
        </w:tc>
        <w:tc>
          <w:tcPr>
            <w:tcW w:w="8010" w:type="dxa"/>
            <w:shd w:val="clear" w:color="auto" w:fill="auto"/>
            <w:tcMar>
              <w:top w:w="100" w:type="dxa"/>
              <w:left w:w="100" w:type="dxa"/>
              <w:bottom w:w="100" w:type="dxa"/>
              <w:right w:w="100" w:type="dxa"/>
            </w:tcMar>
          </w:tcPr>
          <w:p w14:paraId="75E0A88D" w14:textId="77777777" w:rsidR="00E24F86" w:rsidRPr="00581FBA" w:rsidRDefault="00E24F86" w:rsidP="00A269A9">
            <w:pPr>
              <w:rPr>
                <w:rFonts w:ascii="Times New Roman" w:hAnsi="Times New Roman" w:cs="Times New Roman"/>
                <w:b/>
                <w:sz w:val="18"/>
                <w:szCs w:val="18"/>
              </w:rPr>
            </w:pPr>
            <w:r w:rsidRPr="00581FBA">
              <w:rPr>
                <w:rFonts w:ascii="Times New Roman" w:hAnsi="Times New Roman" w:cs="Times New Roman"/>
                <w:b/>
                <w:sz w:val="18"/>
                <w:szCs w:val="18"/>
                <w:highlight w:val="yellow"/>
              </w:rPr>
              <w:t xml:space="preserve">[ADD: Ex. </w:t>
            </w:r>
            <w:proofErr w:type="spellStart"/>
            <w:r w:rsidRPr="00581FBA">
              <w:rPr>
                <w:rFonts w:ascii="Times New Roman" w:hAnsi="Times New Roman" w:cs="Times New Roman"/>
                <w:b/>
                <w:sz w:val="18"/>
                <w:szCs w:val="18"/>
                <w:highlight w:val="yellow"/>
              </w:rPr>
              <w:t>PingFed</w:t>
            </w:r>
            <w:proofErr w:type="spellEnd"/>
            <w:r w:rsidRPr="00581FBA">
              <w:rPr>
                <w:rFonts w:ascii="Times New Roman" w:hAnsi="Times New Roman" w:cs="Times New Roman"/>
                <w:b/>
                <w:sz w:val="18"/>
                <w:szCs w:val="18"/>
                <w:highlight w:val="yellow"/>
              </w:rPr>
              <w:t xml:space="preserve"> Implementation Assistance</w:t>
            </w:r>
            <w:r w:rsidRPr="00581FBA">
              <w:rPr>
                <w:rFonts w:ascii="Times New Roman" w:hAnsi="Times New Roman" w:cs="Times New Roman"/>
                <w:b/>
                <w:sz w:val="18"/>
                <w:szCs w:val="18"/>
              </w:rPr>
              <w:t>]</w:t>
            </w:r>
          </w:p>
        </w:tc>
      </w:tr>
      <w:tr w:rsidR="00E24F86" w:rsidRPr="00581FBA" w14:paraId="054CDA1E" w14:textId="77777777" w:rsidTr="00EE4AB4">
        <w:tc>
          <w:tcPr>
            <w:tcW w:w="2790" w:type="dxa"/>
            <w:shd w:val="clear" w:color="auto" w:fill="auto"/>
            <w:tcMar>
              <w:top w:w="100" w:type="dxa"/>
              <w:left w:w="100" w:type="dxa"/>
              <w:bottom w:w="100" w:type="dxa"/>
              <w:right w:w="100" w:type="dxa"/>
            </w:tcMar>
          </w:tcPr>
          <w:p w14:paraId="452636C3" w14:textId="77777777" w:rsidR="00E24F86" w:rsidRPr="00581FBA" w:rsidRDefault="00E24F86" w:rsidP="00A269A9">
            <w:pPr>
              <w:rPr>
                <w:rFonts w:ascii="Times New Roman" w:hAnsi="Times New Roman" w:cs="Times New Roman"/>
                <w:sz w:val="18"/>
                <w:szCs w:val="18"/>
              </w:rPr>
            </w:pPr>
            <w:r w:rsidRPr="00581FBA">
              <w:rPr>
                <w:rFonts w:ascii="Times New Roman" w:hAnsi="Times New Roman" w:cs="Times New Roman"/>
                <w:sz w:val="18"/>
                <w:szCs w:val="18"/>
              </w:rPr>
              <w:t>Reference Number:</w:t>
            </w:r>
          </w:p>
        </w:tc>
        <w:tc>
          <w:tcPr>
            <w:tcW w:w="8010" w:type="dxa"/>
            <w:shd w:val="clear" w:color="auto" w:fill="auto"/>
            <w:tcMar>
              <w:top w:w="100" w:type="dxa"/>
              <w:left w:w="100" w:type="dxa"/>
              <w:bottom w:w="100" w:type="dxa"/>
              <w:right w:w="100" w:type="dxa"/>
            </w:tcMar>
          </w:tcPr>
          <w:p w14:paraId="660FC030" w14:textId="7F5B6751" w:rsidR="00CC0F43" w:rsidRPr="00581FBA" w:rsidRDefault="00E24F86" w:rsidP="00A269A9">
            <w:pPr>
              <w:rPr>
                <w:rFonts w:ascii="Times New Roman" w:hAnsi="Times New Roman" w:cs="Times New Roman"/>
                <w:b/>
                <w:sz w:val="18"/>
                <w:szCs w:val="18"/>
                <w:highlight w:val="yellow"/>
              </w:rPr>
            </w:pPr>
            <w:proofErr w:type="spellStart"/>
            <w:r w:rsidRPr="00581FBA">
              <w:rPr>
                <w:rFonts w:ascii="Times New Roman" w:hAnsi="Times New Roman" w:cs="Times New Roman"/>
                <w:b/>
                <w:sz w:val="18"/>
                <w:szCs w:val="18"/>
                <w:highlight w:val="yellow"/>
              </w:rPr>
              <w:t>Opp</w:t>
            </w:r>
            <w:proofErr w:type="spellEnd"/>
            <w:r w:rsidRPr="00581FBA">
              <w:rPr>
                <w:rFonts w:ascii="Times New Roman" w:hAnsi="Times New Roman" w:cs="Times New Roman"/>
                <w:b/>
                <w:sz w:val="18"/>
                <w:szCs w:val="18"/>
                <w:highlight w:val="yellow"/>
              </w:rPr>
              <w:t xml:space="preserve"> Reference Number</w:t>
            </w:r>
          </w:p>
        </w:tc>
      </w:tr>
      <w:tr w:rsidR="00CC0F43" w:rsidRPr="00581FBA" w14:paraId="5A4DF627" w14:textId="77777777" w:rsidTr="00EE4AB4">
        <w:tc>
          <w:tcPr>
            <w:tcW w:w="2790" w:type="dxa"/>
            <w:shd w:val="clear" w:color="auto" w:fill="auto"/>
            <w:tcMar>
              <w:top w:w="100" w:type="dxa"/>
              <w:left w:w="100" w:type="dxa"/>
              <w:bottom w:w="100" w:type="dxa"/>
              <w:right w:w="100" w:type="dxa"/>
            </w:tcMar>
          </w:tcPr>
          <w:p w14:paraId="5DBF3DFE" w14:textId="646512A7" w:rsidR="00CC0F43" w:rsidRPr="00581FBA" w:rsidRDefault="00CC0F43" w:rsidP="00A269A9">
            <w:pPr>
              <w:rPr>
                <w:rFonts w:ascii="Times New Roman" w:hAnsi="Times New Roman" w:cs="Times New Roman"/>
                <w:sz w:val="18"/>
                <w:szCs w:val="18"/>
              </w:rPr>
            </w:pPr>
            <w:r w:rsidRPr="00581FBA">
              <w:rPr>
                <w:rFonts w:ascii="Times New Roman" w:hAnsi="Times New Roman" w:cs="Times New Roman"/>
                <w:sz w:val="18"/>
                <w:szCs w:val="18"/>
              </w:rPr>
              <w:t>SOW Issue Date:</w:t>
            </w:r>
          </w:p>
        </w:tc>
        <w:tc>
          <w:tcPr>
            <w:tcW w:w="8010" w:type="dxa"/>
            <w:shd w:val="clear" w:color="auto" w:fill="auto"/>
            <w:tcMar>
              <w:top w:w="100" w:type="dxa"/>
              <w:left w:w="100" w:type="dxa"/>
              <w:bottom w:w="100" w:type="dxa"/>
              <w:right w:w="100" w:type="dxa"/>
            </w:tcMar>
          </w:tcPr>
          <w:p w14:paraId="0CBA1896" w14:textId="57AEB25E" w:rsidR="00CC0F43" w:rsidRPr="00581FBA" w:rsidRDefault="00CC0F43" w:rsidP="00A269A9">
            <w:pPr>
              <w:rPr>
                <w:rFonts w:ascii="Times New Roman" w:hAnsi="Times New Roman" w:cs="Times New Roman"/>
                <w:b/>
                <w:sz w:val="18"/>
                <w:szCs w:val="18"/>
                <w:highlight w:val="yellow"/>
              </w:rPr>
            </w:pPr>
            <w:r w:rsidRPr="00581FBA">
              <w:rPr>
                <w:rFonts w:ascii="Times New Roman" w:hAnsi="Times New Roman" w:cs="Times New Roman"/>
                <w:b/>
                <w:sz w:val="18"/>
                <w:szCs w:val="18"/>
                <w:highlight w:val="yellow"/>
              </w:rPr>
              <w:t>[Insert Issue Date]</w:t>
            </w:r>
          </w:p>
        </w:tc>
      </w:tr>
    </w:tbl>
    <w:p w14:paraId="5C07B435" w14:textId="2E994799" w:rsidR="00E24F86" w:rsidRPr="00581FBA" w:rsidRDefault="00E24F86" w:rsidP="00A269A9">
      <w:pPr>
        <w:rPr>
          <w:rFonts w:ascii="Times New Roman" w:hAnsi="Times New Roman" w:cs="Times New Roman"/>
          <w:sz w:val="18"/>
          <w:szCs w:val="18"/>
        </w:rPr>
      </w:pPr>
    </w:p>
    <w:p w14:paraId="495C731A" w14:textId="7AB880F6" w:rsidR="00E24F86" w:rsidRPr="00581FBA" w:rsidRDefault="00E24F86" w:rsidP="00A269A9">
      <w:pPr>
        <w:rPr>
          <w:rFonts w:ascii="Times New Roman" w:hAnsi="Times New Roman" w:cs="Times New Roman"/>
          <w:sz w:val="18"/>
          <w:szCs w:val="18"/>
        </w:rPr>
      </w:pPr>
    </w:p>
    <w:p w14:paraId="058B0541" w14:textId="607888FE" w:rsidR="008C4E18" w:rsidRPr="00581FBA" w:rsidRDefault="00E24F86" w:rsidP="00A269A9">
      <w:pPr>
        <w:pStyle w:val="ListParagraph"/>
        <w:numPr>
          <w:ilvl w:val="0"/>
          <w:numId w:val="2"/>
        </w:numPr>
        <w:rPr>
          <w:rFonts w:ascii="Times New Roman" w:hAnsi="Times New Roman" w:cs="Times New Roman"/>
          <w:b/>
          <w:sz w:val="18"/>
          <w:szCs w:val="18"/>
        </w:rPr>
      </w:pPr>
      <w:r w:rsidRPr="00581FBA">
        <w:rPr>
          <w:rFonts w:ascii="Times New Roman" w:hAnsi="Times New Roman" w:cs="Times New Roman"/>
          <w:b/>
          <w:sz w:val="18"/>
          <w:szCs w:val="18"/>
        </w:rPr>
        <w:t>Project Overview</w:t>
      </w:r>
    </w:p>
    <w:p w14:paraId="0B877402" w14:textId="77777777" w:rsidR="00256531" w:rsidRPr="00581FBA" w:rsidRDefault="00256531" w:rsidP="00256531">
      <w:pPr>
        <w:pStyle w:val="ListParagraph"/>
        <w:numPr>
          <w:ilvl w:val="1"/>
          <w:numId w:val="2"/>
        </w:numPr>
        <w:rPr>
          <w:rFonts w:ascii="Times New Roman" w:hAnsi="Times New Roman" w:cs="Times New Roman"/>
          <w:b/>
          <w:sz w:val="18"/>
          <w:szCs w:val="18"/>
        </w:rPr>
      </w:pPr>
      <w:r w:rsidRPr="00581FBA">
        <w:rPr>
          <w:rFonts w:ascii="Times New Roman" w:hAnsi="Times New Roman" w:cs="Times New Roman"/>
          <w:b/>
          <w:sz w:val="18"/>
          <w:szCs w:val="18"/>
        </w:rPr>
        <w:t>Background</w:t>
      </w:r>
    </w:p>
    <w:p w14:paraId="667A2DB7" w14:textId="69F189DA" w:rsidR="00256531" w:rsidRPr="00581FBA" w:rsidRDefault="00256531" w:rsidP="009F11CC">
      <w:pPr>
        <w:pStyle w:val="ListParagraph"/>
        <w:tabs>
          <w:tab w:val="left" w:pos="1080"/>
          <w:tab w:val="left" w:pos="1260"/>
        </w:tabs>
        <w:ind w:left="1440"/>
        <w:rPr>
          <w:rFonts w:ascii="Times New Roman" w:hAnsi="Times New Roman" w:cs="Times New Roman"/>
          <w:sz w:val="18"/>
          <w:szCs w:val="18"/>
          <w:lang w:val="en-US"/>
        </w:rPr>
      </w:pPr>
      <w:commentRangeStart w:id="0"/>
      <w:r w:rsidRPr="00581FBA">
        <w:rPr>
          <w:rFonts w:ascii="Times New Roman" w:hAnsi="Times New Roman" w:cs="Times New Roman"/>
          <w:sz w:val="18"/>
          <w:szCs w:val="18"/>
          <w:highlight w:val="yellow"/>
          <w:lang w:val="en-US"/>
        </w:rPr>
        <w:t>CUSTOMER</w:t>
      </w:r>
      <w:r w:rsidR="00A41850" w:rsidRPr="00581FBA">
        <w:rPr>
          <w:rFonts w:ascii="Times New Roman" w:hAnsi="Times New Roman" w:cs="Times New Roman"/>
          <w:sz w:val="18"/>
          <w:szCs w:val="18"/>
          <w:highlight w:val="yellow"/>
          <w:lang w:val="en-US"/>
        </w:rPr>
        <w:t xml:space="preserve"> </w:t>
      </w:r>
      <w:r w:rsidRPr="00581FBA">
        <w:rPr>
          <w:rFonts w:ascii="Times New Roman" w:hAnsi="Times New Roman" w:cs="Times New Roman"/>
          <w:sz w:val="18"/>
          <w:szCs w:val="18"/>
          <w:highlight w:val="yellow"/>
          <w:lang w:val="en-US"/>
        </w:rPr>
        <w:t>NAME</w:t>
      </w:r>
      <w:commentRangeEnd w:id="0"/>
      <w:r w:rsidR="005A69AE" w:rsidRPr="00581FBA">
        <w:rPr>
          <w:rStyle w:val="CommentReference"/>
          <w:rFonts w:ascii="Times New Roman" w:hAnsi="Times New Roman" w:cs="Times New Roman"/>
          <w:sz w:val="18"/>
          <w:szCs w:val="18"/>
        </w:rPr>
        <w:commentReference w:id="0"/>
      </w:r>
      <w:r w:rsidRPr="00581FBA">
        <w:rPr>
          <w:rFonts w:ascii="Times New Roman" w:hAnsi="Times New Roman" w:cs="Times New Roman"/>
          <w:sz w:val="18"/>
          <w:szCs w:val="18"/>
          <w:lang w:val="en-US"/>
        </w:rPr>
        <w:t xml:space="preserve"> (“</w:t>
      </w:r>
      <w:r w:rsidRPr="00581FBA">
        <w:rPr>
          <w:rFonts w:ascii="Times New Roman" w:hAnsi="Times New Roman" w:cs="Times New Roman"/>
          <w:b/>
          <w:sz w:val="18"/>
          <w:szCs w:val="18"/>
          <w:lang w:val="en-US"/>
        </w:rPr>
        <w:t>Customer</w:t>
      </w:r>
      <w:r w:rsidRPr="00581FBA">
        <w:rPr>
          <w:rFonts w:ascii="Times New Roman" w:hAnsi="Times New Roman" w:cs="Times New Roman"/>
          <w:sz w:val="18"/>
          <w:szCs w:val="18"/>
          <w:lang w:val="en-US"/>
        </w:rPr>
        <w:t>”) is contracting with Ping Identity Corporation (“</w:t>
      </w:r>
      <w:r w:rsidRPr="00581FBA">
        <w:rPr>
          <w:rFonts w:ascii="Times New Roman" w:hAnsi="Times New Roman" w:cs="Times New Roman"/>
          <w:b/>
          <w:sz w:val="18"/>
          <w:szCs w:val="18"/>
          <w:lang w:val="en-US"/>
        </w:rPr>
        <w:t>Ping Identity</w:t>
      </w:r>
      <w:r w:rsidRPr="00581FBA">
        <w:rPr>
          <w:rFonts w:ascii="Times New Roman" w:hAnsi="Times New Roman" w:cs="Times New Roman"/>
          <w:sz w:val="18"/>
          <w:szCs w:val="18"/>
          <w:lang w:val="en-US"/>
        </w:rPr>
        <w:t xml:space="preserve">”) to </w:t>
      </w:r>
      <w:r w:rsidRPr="00581FBA">
        <w:rPr>
          <w:rFonts w:ascii="Times New Roman" w:hAnsi="Times New Roman" w:cs="Times New Roman"/>
          <w:sz w:val="18"/>
          <w:szCs w:val="18"/>
          <w:highlight w:val="yellow"/>
          <w:lang w:val="en-US"/>
        </w:rPr>
        <w:t>&lt;Insert high level description of engagement&gt;</w:t>
      </w:r>
      <w:r w:rsidRPr="00581FBA">
        <w:rPr>
          <w:rFonts w:ascii="Times New Roman" w:hAnsi="Times New Roman" w:cs="Times New Roman"/>
          <w:sz w:val="18"/>
          <w:szCs w:val="18"/>
          <w:lang w:val="en-US"/>
        </w:rPr>
        <w:t>. This Statement of Work (“</w:t>
      </w:r>
      <w:r w:rsidRPr="00581FBA">
        <w:rPr>
          <w:rFonts w:ascii="Times New Roman" w:hAnsi="Times New Roman" w:cs="Times New Roman"/>
          <w:b/>
          <w:sz w:val="18"/>
          <w:szCs w:val="18"/>
          <w:lang w:val="en-US"/>
        </w:rPr>
        <w:t>SOW</w:t>
      </w:r>
      <w:r w:rsidRPr="00581FBA">
        <w:rPr>
          <w:rFonts w:ascii="Times New Roman" w:hAnsi="Times New Roman" w:cs="Times New Roman"/>
          <w:sz w:val="18"/>
          <w:szCs w:val="18"/>
          <w:lang w:val="en-US"/>
        </w:rPr>
        <w:t>”) outlines the activities and parameters for this engagement.</w:t>
      </w:r>
      <w:r w:rsidR="00803E82" w:rsidRPr="00581FBA">
        <w:rPr>
          <w:rFonts w:ascii="Times New Roman" w:hAnsi="Times New Roman" w:cs="Times New Roman"/>
          <w:sz w:val="18"/>
          <w:szCs w:val="18"/>
          <w:lang w:val="en-US"/>
        </w:rPr>
        <w:t xml:space="preserve"> This SOW is not intended to be an offer in perpetuity. Ping Identity reserves the right to invalidate and re-issue this SOW if not signed and returned in its entirety within 60 days of SOW Issue Date.</w:t>
      </w:r>
    </w:p>
    <w:p w14:paraId="70B4CB30" w14:textId="647AC808" w:rsidR="00866F8B" w:rsidRPr="00581FBA" w:rsidRDefault="001F2AD4" w:rsidP="001F2AD4">
      <w:pPr>
        <w:pStyle w:val="ListParagraph"/>
        <w:numPr>
          <w:ilvl w:val="1"/>
          <w:numId w:val="2"/>
        </w:numPr>
        <w:rPr>
          <w:rFonts w:ascii="Times New Roman" w:hAnsi="Times New Roman" w:cs="Times New Roman"/>
          <w:b/>
          <w:sz w:val="18"/>
          <w:szCs w:val="18"/>
        </w:rPr>
      </w:pPr>
      <w:r w:rsidRPr="00581FBA">
        <w:rPr>
          <w:rFonts w:ascii="Times New Roman" w:hAnsi="Times New Roman" w:cs="Times New Roman"/>
          <w:b/>
          <w:sz w:val="18"/>
          <w:szCs w:val="18"/>
        </w:rPr>
        <w:t>Parameters</w:t>
      </w:r>
    </w:p>
    <w:p w14:paraId="2902716B" w14:textId="730B345A" w:rsidR="00964C7F" w:rsidRPr="00581FBA" w:rsidRDefault="00964C7F" w:rsidP="001F2AD4">
      <w:pPr>
        <w:pStyle w:val="ListParagraph"/>
        <w:numPr>
          <w:ilvl w:val="2"/>
          <w:numId w:val="2"/>
        </w:numPr>
        <w:rPr>
          <w:rFonts w:ascii="Times New Roman" w:hAnsi="Times New Roman" w:cs="Times New Roman"/>
          <w:bCs/>
          <w:sz w:val="18"/>
          <w:szCs w:val="18"/>
        </w:rPr>
      </w:pPr>
      <w:r w:rsidRPr="00581FBA">
        <w:rPr>
          <w:rFonts w:ascii="Times New Roman" w:hAnsi="Times New Roman" w:cs="Times New Roman"/>
          <w:bCs/>
          <w:sz w:val="18"/>
          <w:szCs w:val="18"/>
        </w:rPr>
        <w:t xml:space="preserve">Ping Identity </w:t>
      </w:r>
      <w:r w:rsidR="006B197C" w:rsidRPr="00581FBA">
        <w:rPr>
          <w:rFonts w:ascii="Times New Roman" w:hAnsi="Times New Roman" w:cs="Times New Roman"/>
          <w:bCs/>
          <w:sz w:val="18"/>
          <w:szCs w:val="18"/>
        </w:rPr>
        <w:t>p</w:t>
      </w:r>
      <w:r w:rsidRPr="00581FBA">
        <w:rPr>
          <w:rFonts w:ascii="Times New Roman" w:hAnsi="Times New Roman" w:cs="Times New Roman"/>
          <w:bCs/>
          <w:sz w:val="18"/>
          <w:szCs w:val="18"/>
        </w:rPr>
        <w:t>roducts in scope:</w:t>
      </w:r>
    </w:p>
    <w:p w14:paraId="5558BAAA" w14:textId="3D998DB1" w:rsidR="001F2AD4" w:rsidRPr="00581FBA" w:rsidRDefault="001F2AD4" w:rsidP="001F2AD4">
      <w:pPr>
        <w:pStyle w:val="ListParagraph"/>
        <w:numPr>
          <w:ilvl w:val="2"/>
          <w:numId w:val="2"/>
        </w:numPr>
        <w:rPr>
          <w:rFonts w:ascii="Times New Roman" w:hAnsi="Times New Roman" w:cs="Times New Roman"/>
          <w:bCs/>
          <w:sz w:val="18"/>
          <w:szCs w:val="18"/>
        </w:rPr>
      </w:pPr>
      <w:r w:rsidRPr="00581FBA">
        <w:rPr>
          <w:rFonts w:ascii="Times New Roman" w:hAnsi="Times New Roman" w:cs="Times New Roman"/>
          <w:bCs/>
          <w:sz w:val="18"/>
          <w:szCs w:val="18"/>
        </w:rPr>
        <w:t xml:space="preserve">Estimated Project </w:t>
      </w:r>
      <w:r w:rsidR="00B016CB" w:rsidRPr="00581FBA">
        <w:rPr>
          <w:rFonts w:ascii="Times New Roman" w:hAnsi="Times New Roman" w:cs="Times New Roman"/>
          <w:bCs/>
          <w:sz w:val="18"/>
          <w:szCs w:val="18"/>
        </w:rPr>
        <w:t>D</w:t>
      </w:r>
      <w:r w:rsidRPr="00581FBA">
        <w:rPr>
          <w:rFonts w:ascii="Times New Roman" w:hAnsi="Times New Roman" w:cs="Times New Roman"/>
          <w:bCs/>
          <w:sz w:val="18"/>
          <w:szCs w:val="18"/>
        </w:rPr>
        <w:t>uration</w:t>
      </w:r>
      <w:r w:rsidR="002A423D" w:rsidRPr="00581FBA">
        <w:rPr>
          <w:rFonts w:ascii="Times New Roman" w:hAnsi="Times New Roman" w:cs="Times New Roman"/>
          <w:bCs/>
          <w:sz w:val="18"/>
          <w:szCs w:val="18"/>
        </w:rPr>
        <w:t>:</w:t>
      </w:r>
    </w:p>
    <w:p w14:paraId="2C51B3BD" w14:textId="46DD928C" w:rsidR="001F2AD4" w:rsidRPr="00581FBA" w:rsidRDefault="001F2AD4" w:rsidP="001F2AD4">
      <w:pPr>
        <w:pStyle w:val="ListParagraph"/>
        <w:numPr>
          <w:ilvl w:val="2"/>
          <w:numId w:val="2"/>
        </w:numPr>
        <w:rPr>
          <w:rFonts w:ascii="Times New Roman" w:hAnsi="Times New Roman" w:cs="Times New Roman"/>
          <w:bCs/>
          <w:sz w:val="18"/>
          <w:szCs w:val="18"/>
        </w:rPr>
      </w:pPr>
      <w:r w:rsidRPr="00581FBA">
        <w:rPr>
          <w:rFonts w:ascii="Times New Roman" w:hAnsi="Times New Roman" w:cs="Times New Roman"/>
          <w:bCs/>
          <w:sz w:val="18"/>
          <w:szCs w:val="18"/>
        </w:rPr>
        <w:t>Number of Environments</w:t>
      </w:r>
      <w:r w:rsidR="002A423D" w:rsidRPr="00581FBA">
        <w:rPr>
          <w:rFonts w:ascii="Times New Roman" w:hAnsi="Times New Roman" w:cs="Times New Roman"/>
          <w:bCs/>
          <w:sz w:val="18"/>
          <w:szCs w:val="18"/>
        </w:rPr>
        <w:t>:</w:t>
      </w:r>
    </w:p>
    <w:p w14:paraId="5C658453" w14:textId="3D4BD722" w:rsidR="006B197C" w:rsidRPr="00581FBA" w:rsidRDefault="006B197C" w:rsidP="006531A1">
      <w:pPr>
        <w:pStyle w:val="ListParagraph"/>
        <w:numPr>
          <w:ilvl w:val="2"/>
          <w:numId w:val="2"/>
        </w:numPr>
        <w:rPr>
          <w:rFonts w:ascii="Times New Roman" w:hAnsi="Times New Roman" w:cs="Times New Roman"/>
          <w:bCs/>
          <w:sz w:val="18"/>
          <w:szCs w:val="18"/>
        </w:rPr>
      </w:pPr>
      <w:r w:rsidRPr="00581FBA">
        <w:rPr>
          <w:rFonts w:ascii="Times New Roman" w:hAnsi="Times New Roman" w:cs="Times New Roman"/>
          <w:bCs/>
          <w:sz w:val="18"/>
          <w:szCs w:val="18"/>
        </w:rPr>
        <w:t>Work Location</w:t>
      </w:r>
      <w:r w:rsidR="002A423D" w:rsidRPr="00581FBA">
        <w:rPr>
          <w:rFonts w:ascii="Times New Roman" w:hAnsi="Times New Roman" w:cs="Times New Roman"/>
          <w:bCs/>
          <w:sz w:val="18"/>
          <w:szCs w:val="18"/>
        </w:rPr>
        <w:t>:</w:t>
      </w:r>
      <w:r w:rsidRPr="00581FBA">
        <w:rPr>
          <w:rFonts w:ascii="Times New Roman" w:hAnsi="Times New Roman" w:cs="Times New Roman"/>
          <w:bCs/>
          <w:sz w:val="18"/>
          <w:szCs w:val="18"/>
        </w:rPr>
        <w:t xml:space="preserve"> </w:t>
      </w:r>
      <w:r w:rsidRPr="00581FBA">
        <w:rPr>
          <w:rFonts w:ascii="Times New Roman" w:hAnsi="Times New Roman" w:cs="Times New Roman"/>
          <w:bCs/>
          <w:sz w:val="18"/>
          <w:szCs w:val="18"/>
          <w:highlight w:val="yellow"/>
        </w:rPr>
        <w:t>[</w:t>
      </w:r>
      <w:r w:rsidR="00154C41" w:rsidRPr="00581FBA">
        <w:rPr>
          <w:rFonts w:ascii="Times New Roman" w:hAnsi="Times New Roman" w:cs="Times New Roman"/>
          <w:bCs/>
          <w:sz w:val="18"/>
          <w:szCs w:val="18"/>
          <w:highlight w:val="yellow"/>
        </w:rPr>
        <w:t>Remote</w:t>
      </w:r>
      <w:r w:rsidRPr="00581FBA">
        <w:rPr>
          <w:rFonts w:ascii="Times New Roman" w:hAnsi="Times New Roman" w:cs="Times New Roman"/>
          <w:bCs/>
          <w:sz w:val="18"/>
          <w:szCs w:val="18"/>
          <w:highlight w:val="yellow"/>
        </w:rPr>
        <w:t xml:space="preserve"> or </w:t>
      </w:r>
      <w:r w:rsidR="00154C41" w:rsidRPr="00581FBA">
        <w:rPr>
          <w:rFonts w:ascii="Times New Roman" w:hAnsi="Times New Roman" w:cs="Times New Roman"/>
          <w:bCs/>
          <w:sz w:val="18"/>
          <w:szCs w:val="18"/>
          <w:highlight w:val="yellow"/>
        </w:rPr>
        <w:t>Onsite</w:t>
      </w:r>
      <w:r w:rsidRPr="00581FBA">
        <w:rPr>
          <w:rFonts w:ascii="Times New Roman" w:hAnsi="Times New Roman" w:cs="Times New Roman"/>
          <w:bCs/>
          <w:sz w:val="18"/>
          <w:szCs w:val="18"/>
          <w:highlight w:val="yellow"/>
        </w:rPr>
        <w:t xml:space="preserve"> or </w:t>
      </w:r>
      <w:commentRangeStart w:id="1"/>
      <w:r w:rsidRPr="00581FBA">
        <w:rPr>
          <w:rFonts w:ascii="Times New Roman" w:hAnsi="Times New Roman" w:cs="Times New Roman"/>
          <w:bCs/>
          <w:sz w:val="18"/>
          <w:szCs w:val="18"/>
          <w:highlight w:val="yellow"/>
        </w:rPr>
        <w:t>Combination</w:t>
      </w:r>
      <w:commentRangeEnd w:id="1"/>
      <w:r w:rsidRPr="00581FBA">
        <w:rPr>
          <w:rStyle w:val="CommentReference"/>
          <w:rFonts w:ascii="Times New Roman" w:hAnsi="Times New Roman" w:cs="Times New Roman"/>
          <w:sz w:val="18"/>
          <w:szCs w:val="18"/>
          <w:highlight w:val="yellow"/>
        </w:rPr>
        <w:commentReference w:id="1"/>
      </w:r>
      <w:r w:rsidRPr="00581FBA">
        <w:rPr>
          <w:rFonts w:ascii="Times New Roman" w:hAnsi="Times New Roman" w:cs="Times New Roman"/>
          <w:bCs/>
          <w:sz w:val="18"/>
          <w:szCs w:val="18"/>
          <w:highlight w:val="yellow"/>
        </w:rPr>
        <w:t>]</w:t>
      </w:r>
    </w:p>
    <w:p w14:paraId="6B0AAE61" w14:textId="2188F7C3" w:rsidR="006531A1" w:rsidRPr="00581FBA" w:rsidRDefault="001F2AD4" w:rsidP="00154C41">
      <w:pPr>
        <w:pStyle w:val="ListParagraph"/>
        <w:numPr>
          <w:ilvl w:val="3"/>
          <w:numId w:val="2"/>
        </w:numPr>
        <w:rPr>
          <w:rFonts w:ascii="Times New Roman" w:hAnsi="Times New Roman" w:cs="Times New Roman"/>
          <w:bCs/>
          <w:sz w:val="18"/>
          <w:szCs w:val="18"/>
          <w:highlight w:val="yellow"/>
        </w:rPr>
      </w:pPr>
      <w:commentRangeStart w:id="2"/>
      <w:r w:rsidRPr="00581FBA">
        <w:rPr>
          <w:rFonts w:ascii="Times New Roman" w:hAnsi="Times New Roman" w:cs="Times New Roman"/>
          <w:bCs/>
          <w:sz w:val="18"/>
          <w:szCs w:val="18"/>
          <w:highlight w:val="yellow"/>
        </w:rPr>
        <w:t xml:space="preserve">Design </w:t>
      </w:r>
      <w:r w:rsidR="00B016CB" w:rsidRPr="00581FBA">
        <w:rPr>
          <w:rFonts w:ascii="Times New Roman" w:hAnsi="Times New Roman" w:cs="Times New Roman"/>
          <w:bCs/>
          <w:sz w:val="18"/>
          <w:szCs w:val="18"/>
          <w:highlight w:val="yellow"/>
        </w:rPr>
        <w:t>W</w:t>
      </w:r>
      <w:r w:rsidRPr="00581FBA">
        <w:rPr>
          <w:rFonts w:ascii="Times New Roman" w:hAnsi="Times New Roman" w:cs="Times New Roman"/>
          <w:bCs/>
          <w:sz w:val="18"/>
          <w:szCs w:val="18"/>
          <w:highlight w:val="yellow"/>
        </w:rPr>
        <w:t>orkshop</w:t>
      </w:r>
      <w:commentRangeEnd w:id="2"/>
      <w:r w:rsidR="006B197C" w:rsidRPr="00581FBA">
        <w:rPr>
          <w:rStyle w:val="CommentReference"/>
          <w:rFonts w:ascii="Times New Roman" w:hAnsi="Times New Roman" w:cs="Times New Roman"/>
          <w:sz w:val="18"/>
          <w:szCs w:val="18"/>
        </w:rPr>
        <w:commentReference w:id="2"/>
      </w:r>
      <w:r w:rsidR="002A423D" w:rsidRPr="00581FBA">
        <w:rPr>
          <w:rFonts w:ascii="Times New Roman" w:hAnsi="Times New Roman" w:cs="Times New Roman"/>
          <w:bCs/>
          <w:sz w:val="18"/>
          <w:szCs w:val="18"/>
          <w:highlight w:val="yellow"/>
        </w:rPr>
        <w:t>:</w:t>
      </w:r>
    </w:p>
    <w:p w14:paraId="4FFFA8A7" w14:textId="77777777" w:rsidR="001F2AD4" w:rsidRPr="00581FBA" w:rsidRDefault="001F2AD4" w:rsidP="001F2AD4">
      <w:pPr>
        <w:pStyle w:val="ListParagraph"/>
        <w:ind w:left="2160"/>
        <w:rPr>
          <w:rFonts w:ascii="Times New Roman" w:hAnsi="Times New Roman" w:cs="Times New Roman"/>
          <w:bCs/>
          <w:sz w:val="18"/>
          <w:szCs w:val="18"/>
        </w:rPr>
      </w:pPr>
    </w:p>
    <w:p w14:paraId="78803B7B" w14:textId="607049CC" w:rsidR="00E24F86" w:rsidRPr="00581FBA" w:rsidRDefault="00E24F86" w:rsidP="00A269A9">
      <w:pPr>
        <w:pStyle w:val="ListParagraph"/>
        <w:numPr>
          <w:ilvl w:val="0"/>
          <w:numId w:val="2"/>
        </w:numPr>
        <w:rPr>
          <w:rFonts w:ascii="Times New Roman" w:hAnsi="Times New Roman" w:cs="Times New Roman"/>
          <w:b/>
          <w:sz w:val="18"/>
          <w:szCs w:val="18"/>
        </w:rPr>
      </w:pPr>
      <w:r w:rsidRPr="00581FBA">
        <w:rPr>
          <w:rFonts w:ascii="Times New Roman" w:hAnsi="Times New Roman" w:cs="Times New Roman"/>
          <w:b/>
          <w:sz w:val="18"/>
          <w:szCs w:val="18"/>
        </w:rPr>
        <w:t>Description of Services</w:t>
      </w:r>
    </w:p>
    <w:p w14:paraId="540D6D6E" w14:textId="77777777" w:rsidR="008C4E18" w:rsidRPr="00581FBA" w:rsidRDefault="00E24F86" w:rsidP="008C4E18">
      <w:pPr>
        <w:pStyle w:val="ListParagraph"/>
        <w:numPr>
          <w:ilvl w:val="1"/>
          <w:numId w:val="2"/>
        </w:numPr>
        <w:rPr>
          <w:rFonts w:ascii="Times New Roman" w:hAnsi="Times New Roman" w:cs="Times New Roman"/>
          <w:b/>
          <w:sz w:val="18"/>
          <w:szCs w:val="18"/>
        </w:rPr>
      </w:pPr>
      <w:r w:rsidRPr="00581FBA">
        <w:rPr>
          <w:rFonts w:ascii="Times New Roman" w:hAnsi="Times New Roman" w:cs="Times New Roman"/>
          <w:b/>
          <w:sz w:val="18"/>
          <w:szCs w:val="18"/>
        </w:rPr>
        <w:t>Scope</w:t>
      </w:r>
    </w:p>
    <w:p w14:paraId="3818EDF8" w14:textId="394DF256" w:rsidR="00BD0615" w:rsidRPr="00581FBA" w:rsidRDefault="00BD0615" w:rsidP="0064271A">
      <w:pPr>
        <w:pStyle w:val="ListParagraph"/>
        <w:pBdr>
          <w:top w:val="none" w:sz="0" w:space="0" w:color="auto"/>
          <w:left w:val="none" w:sz="0" w:space="0" w:color="auto"/>
          <w:bottom w:val="none" w:sz="0" w:space="0" w:color="auto"/>
          <w:right w:val="none" w:sz="0" w:space="0" w:color="auto"/>
          <w:between w:val="none" w:sz="0" w:space="0" w:color="auto"/>
        </w:pBdr>
        <w:spacing w:before="120" w:after="120"/>
        <w:ind w:left="1440"/>
        <w:rPr>
          <w:rFonts w:ascii="Times New Roman" w:hAnsi="Times New Roman" w:cs="Times New Roman"/>
          <w:sz w:val="18"/>
          <w:szCs w:val="18"/>
          <w:lang w:val="en-US"/>
        </w:rPr>
      </w:pPr>
      <w:r w:rsidRPr="00581FBA">
        <w:rPr>
          <w:rFonts w:ascii="Times New Roman" w:hAnsi="Times New Roman" w:cs="Times New Roman"/>
          <w:sz w:val="18"/>
          <w:szCs w:val="18"/>
          <w:lang w:val="en-US"/>
        </w:rPr>
        <w:t xml:space="preserve">The following section describes the activities that we expect to take place </w:t>
      </w:r>
      <w:r w:rsidR="0064271A" w:rsidRPr="00581FBA">
        <w:rPr>
          <w:rFonts w:ascii="Times New Roman" w:hAnsi="Times New Roman" w:cs="Times New Roman"/>
          <w:sz w:val="18"/>
          <w:szCs w:val="18"/>
          <w:lang w:val="en-US"/>
        </w:rPr>
        <w:t>during</w:t>
      </w:r>
      <w:r w:rsidRPr="00581FBA">
        <w:rPr>
          <w:rFonts w:ascii="Times New Roman" w:hAnsi="Times New Roman" w:cs="Times New Roman"/>
          <w:sz w:val="18"/>
          <w:szCs w:val="18"/>
          <w:lang w:val="en-US"/>
        </w:rPr>
        <w:t xml:space="preserve"> the</w:t>
      </w:r>
      <w:r w:rsidR="0064271A" w:rsidRPr="00581FBA">
        <w:rPr>
          <w:rFonts w:ascii="Times New Roman" w:hAnsi="Times New Roman" w:cs="Times New Roman"/>
          <w:sz w:val="18"/>
          <w:szCs w:val="18"/>
          <w:lang w:val="en-US"/>
        </w:rPr>
        <w:t xml:space="preserve"> </w:t>
      </w:r>
      <w:r w:rsidRPr="00581FBA">
        <w:rPr>
          <w:rFonts w:ascii="Times New Roman" w:hAnsi="Times New Roman" w:cs="Times New Roman"/>
          <w:sz w:val="18"/>
          <w:szCs w:val="18"/>
          <w:lang w:val="en-US"/>
        </w:rPr>
        <w:t>engagement</w:t>
      </w:r>
      <w:r w:rsidR="000B55C6" w:rsidRPr="00581FBA">
        <w:rPr>
          <w:rFonts w:ascii="Times New Roman" w:hAnsi="Times New Roman" w:cs="Times New Roman"/>
          <w:sz w:val="18"/>
          <w:szCs w:val="18"/>
          <w:lang w:val="en-US"/>
        </w:rPr>
        <w:t xml:space="preserve">. </w:t>
      </w:r>
    </w:p>
    <w:p w14:paraId="480A83E3" w14:textId="1A13B1BB" w:rsidR="009340BE" w:rsidRPr="00581FBA" w:rsidRDefault="00511B96" w:rsidP="007B7B2B">
      <w:pPr>
        <w:pStyle w:val="ListParagraph"/>
        <w:numPr>
          <w:ilvl w:val="2"/>
          <w:numId w:val="2"/>
        </w:numPr>
        <w:pBdr>
          <w:top w:val="none" w:sz="0" w:space="0" w:color="auto"/>
          <w:left w:val="none" w:sz="0" w:space="0" w:color="auto"/>
          <w:bottom w:val="none" w:sz="0" w:space="0" w:color="auto"/>
          <w:right w:val="none" w:sz="0" w:space="0" w:color="auto"/>
          <w:between w:val="none" w:sz="0" w:space="0" w:color="auto"/>
        </w:pBdr>
        <w:spacing w:before="120" w:after="120"/>
        <w:rPr>
          <w:rFonts w:ascii="Times New Roman" w:hAnsi="Times New Roman" w:cs="Times New Roman"/>
          <w:sz w:val="18"/>
          <w:szCs w:val="18"/>
          <w:highlight w:val="yellow"/>
          <w:lang w:val="en-US"/>
        </w:rPr>
      </w:pPr>
      <w:r w:rsidRPr="00581FBA">
        <w:rPr>
          <w:rFonts w:ascii="Times New Roman" w:hAnsi="Times New Roman" w:cs="Times New Roman"/>
          <w:sz w:val="18"/>
          <w:szCs w:val="18"/>
          <w:highlight w:val="yellow"/>
          <w:lang w:val="en-US"/>
        </w:rPr>
        <w:t>Pre-Engagement Phase</w:t>
      </w:r>
    </w:p>
    <w:p w14:paraId="457495DF" w14:textId="4737D06E" w:rsidR="00A41850" w:rsidRPr="00581FBA" w:rsidRDefault="00A41850" w:rsidP="000B55C6">
      <w:pPr>
        <w:pStyle w:val="ListParagraph"/>
        <w:numPr>
          <w:ilvl w:val="3"/>
          <w:numId w:val="2"/>
        </w:numPr>
        <w:pBdr>
          <w:top w:val="none" w:sz="0" w:space="0" w:color="auto"/>
          <w:left w:val="none" w:sz="0" w:space="0" w:color="auto"/>
          <w:bottom w:val="none" w:sz="0" w:space="0" w:color="auto"/>
          <w:right w:val="none" w:sz="0" w:space="0" w:color="auto"/>
          <w:between w:val="none" w:sz="0" w:space="0" w:color="auto"/>
        </w:pBdr>
        <w:spacing w:before="120" w:after="120"/>
        <w:rPr>
          <w:rFonts w:ascii="Times New Roman" w:hAnsi="Times New Roman" w:cs="Times New Roman"/>
          <w:sz w:val="18"/>
          <w:szCs w:val="18"/>
          <w:highlight w:val="yellow"/>
          <w:lang w:val="en-US"/>
        </w:rPr>
      </w:pPr>
    </w:p>
    <w:p w14:paraId="16E072E2" w14:textId="1E8917A3" w:rsidR="003248CF" w:rsidRPr="00581FBA" w:rsidRDefault="00E311BF" w:rsidP="003248CF">
      <w:pPr>
        <w:pStyle w:val="ListParagraph"/>
        <w:numPr>
          <w:ilvl w:val="2"/>
          <w:numId w:val="2"/>
        </w:numPr>
        <w:rPr>
          <w:rFonts w:ascii="Times New Roman" w:hAnsi="Times New Roman" w:cs="Times New Roman"/>
          <w:sz w:val="18"/>
          <w:szCs w:val="18"/>
          <w:highlight w:val="yellow"/>
          <w:lang w:val="en-US"/>
        </w:rPr>
      </w:pPr>
      <w:r w:rsidRPr="00581FBA">
        <w:rPr>
          <w:rFonts w:ascii="Times New Roman" w:hAnsi="Times New Roman" w:cs="Times New Roman"/>
          <w:sz w:val="18"/>
          <w:szCs w:val="18"/>
          <w:highlight w:val="yellow"/>
          <w:lang w:val="en-US"/>
        </w:rPr>
        <w:t xml:space="preserve">Review Phase </w:t>
      </w:r>
    </w:p>
    <w:p w14:paraId="1E198161" w14:textId="77777777" w:rsidR="003248CF" w:rsidRPr="00581FBA" w:rsidRDefault="003248CF" w:rsidP="003248CF">
      <w:pPr>
        <w:rPr>
          <w:rFonts w:ascii="Times New Roman" w:hAnsi="Times New Roman" w:cs="Times New Roman"/>
          <w:sz w:val="18"/>
          <w:szCs w:val="18"/>
          <w:lang w:val="en-US"/>
        </w:rPr>
      </w:pPr>
    </w:p>
    <w:p w14:paraId="30FB5D89" w14:textId="4AB36711" w:rsidR="001A0BD0" w:rsidRPr="00581FBA" w:rsidRDefault="009E2FBE" w:rsidP="00A269A9">
      <w:pPr>
        <w:pStyle w:val="ListParagraph"/>
        <w:numPr>
          <w:ilvl w:val="1"/>
          <w:numId w:val="2"/>
        </w:numPr>
        <w:rPr>
          <w:rFonts w:ascii="Times New Roman" w:hAnsi="Times New Roman" w:cs="Times New Roman"/>
          <w:b/>
          <w:bCs/>
          <w:sz w:val="18"/>
          <w:szCs w:val="18"/>
          <w:lang w:val="en-US"/>
        </w:rPr>
      </w:pPr>
      <w:commentRangeStart w:id="3"/>
      <w:r w:rsidRPr="00581FBA">
        <w:rPr>
          <w:rFonts w:ascii="Times New Roman" w:hAnsi="Times New Roman" w:cs="Times New Roman"/>
          <w:b/>
          <w:bCs/>
          <w:sz w:val="18"/>
          <w:szCs w:val="18"/>
          <w:lang w:val="en-US"/>
        </w:rPr>
        <w:t>Out of Scop</w:t>
      </w:r>
      <w:r w:rsidR="00AB0433" w:rsidRPr="00581FBA">
        <w:rPr>
          <w:rFonts w:ascii="Times New Roman" w:hAnsi="Times New Roman" w:cs="Times New Roman"/>
          <w:b/>
          <w:bCs/>
          <w:sz w:val="18"/>
          <w:szCs w:val="18"/>
          <w:lang w:val="en-US"/>
        </w:rPr>
        <w:t>e</w:t>
      </w:r>
      <w:commentRangeEnd w:id="3"/>
      <w:r w:rsidR="005A69AE" w:rsidRPr="00581FBA">
        <w:rPr>
          <w:rStyle w:val="CommentReference"/>
          <w:rFonts w:ascii="Times New Roman" w:hAnsi="Times New Roman" w:cs="Times New Roman"/>
          <w:sz w:val="18"/>
          <w:szCs w:val="18"/>
        </w:rPr>
        <w:commentReference w:id="3"/>
      </w:r>
    </w:p>
    <w:p w14:paraId="2E5B86FE" w14:textId="296CCD88" w:rsidR="00E35A5C" w:rsidRPr="00581FBA" w:rsidRDefault="00581FBA" w:rsidP="00A269A9">
      <w:pPr>
        <w:pStyle w:val="ListParagraph"/>
        <w:ind w:left="1440"/>
        <w:rPr>
          <w:rFonts w:ascii="Times New Roman" w:hAnsi="Times New Roman" w:cs="Times New Roman"/>
          <w:b/>
          <w:bCs/>
          <w:sz w:val="18"/>
          <w:szCs w:val="18"/>
          <w:lang w:val="en-US"/>
        </w:rPr>
      </w:pPr>
      <w:r w:rsidRPr="00581FBA">
        <w:rPr>
          <w:rFonts w:ascii="Times New Roman" w:hAnsi="Times New Roman" w:cs="Times New Roman"/>
          <w:sz w:val="18"/>
          <w:szCs w:val="18"/>
          <w:lang w:val="en-US"/>
        </w:rPr>
        <w:t>Any tasks not specifically listed as in-scope in Section 2.1 of this SOW are out of scope, including, but not limited to</w:t>
      </w:r>
      <w:r w:rsidR="00E12827" w:rsidRPr="00581FBA">
        <w:rPr>
          <w:rFonts w:ascii="Times New Roman" w:hAnsi="Times New Roman" w:cs="Times New Roman"/>
          <w:sz w:val="18"/>
          <w:szCs w:val="18"/>
        </w:rPr>
        <w:t>:</w:t>
      </w:r>
    </w:p>
    <w:p w14:paraId="40BAD996" w14:textId="44E80603" w:rsidR="003364BD" w:rsidRPr="00581FBA" w:rsidRDefault="009E2FBE" w:rsidP="00A269A9">
      <w:pPr>
        <w:pStyle w:val="ListParagraph"/>
        <w:numPr>
          <w:ilvl w:val="2"/>
          <w:numId w:val="2"/>
        </w:numPr>
        <w:rPr>
          <w:rFonts w:ascii="Times New Roman" w:hAnsi="Times New Roman" w:cs="Times New Roman"/>
          <w:b/>
          <w:bCs/>
          <w:sz w:val="18"/>
          <w:szCs w:val="18"/>
          <w:lang w:val="en-US"/>
        </w:rPr>
      </w:pPr>
      <w:r w:rsidRPr="00581FBA">
        <w:rPr>
          <w:rFonts w:ascii="Times New Roman" w:hAnsi="Times New Roman" w:cs="Times New Roman"/>
          <w:sz w:val="18"/>
          <w:szCs w:val="18"/>
          <w:lang w:val="en-US"/>
        </w:rPr>
        <w:lastRenderedPageBreak/>
        <w:t>Formal Ping Identity product training</w:t>
      </w:r>
      <w:r w:rsidR="00500DB1" w:rsidRPr="00581FBA">
        <w:rPr>
          <w:rFonts w:ascii="Times New Roman" w:hAnsi="Times New Roman" w:cs="Times New Roman"/>
          <w:sz w:val="18"/>
          <w:szCs w:val="18"/>
          <w:lang w:val="en-US"/>
        </w:rPr>
        <w:t xml:space="preserve"> </w:t>
      </w:r>
      <w:r w:rsidR="0087293B" w:rsidRPr="00581FBA">
        <w:rPr>
          <w:rFonts w:ascii="Times New Roman" w:hAnsi="Times New Roman" w:cs="Times New Roman"/>
          <w:sz w:val="18"/>
          <w:szCs w:val="18"/>
          <w:lang w:val="en-US"/>
        </w:rPr>
        <w:t>that is commercially available</w:t>
      </w:r>
    </w:p>
    <w:p w14:paraId="43A78E04" w14:textId="4901ACF8" w:rsidR="003364BD" w:rsidRPr="00581FBA" w:rsidRDefault="009E2FBE" w:rsidP="00A269A9">
      <w:pPr>
        <w:pStyle w:val="ListParagraph"/>
        <w:numPr>
          <w:ilvl w:val="2"/>
          <w:numId w:val="2"/>
        </w:numPr>
        <w:rPr>
          <w:rFonts w:ascii="Times New Roman" w:hAnsi="Times New Roman" w:cs="Times New Roman"/>
          <w:b/>
          <w:bCs/>
          <w:sz w:val="18"/>
          <w:szCs w:val="18"/>
          <w:lang w:val="en-US"/>
        </w:rPr>
      </w:pPr>
      <w:r w:rsidRPr="00581FBA">
        <w:rPr>
          <w:rFonts w:ascii="Times New Roman" w:hAnsi="Times New Roman" w:cs="Times New Roman"/>
          <w:sz w:val="18"/>
          <w:szCs w:val="18"/>
          <w:lang w:val="en-US"/>
        </w:rPr>
        <w:t xml:space="preserve">Implementation, configuration or troubleshooting of any Ping Identity product not defined </w:t>
      </w:r>
      <w:r w:rsidR="00154C41" w:rsidRPr="00581FBA">
        <w:rPr>
          <w:rFonts w:ascii="Times New Roman" w:hAnsi="Times New Roman" w:cs="Times New Roman"/>
          <w:sz w:val="18"/>
          <w:szCs w:val="18"/>
          <w:lang w:val="en-US"/>
        </w:rPr>
        <w:t>in Section 1.2</w:t>
      </w:r>
      <w:r w:rsidRPr="00581FBA">
        <w:rPr>
          <w:rFonts w:ascii="Times New Roman" w:hAnsi="Times New Roman" w:cs="Times New Roman"/>
          <w:sz w:val="18"/>
          <w:szCs w:val="18"/>
          <w:lang w:val="en-US"/>
        </w:rPr>
        <w:t xml:space="preserve"> </w:t>
      </w:r>
    </w:p>
    <w:p w14:paraId="579F697E" w14:textId="487996B0" w:rsidR="003364BD" w:rsidRPr="00581FBA" w:rsidRDefault="009E2FBE" w:rsidP="00A269A9">
      <w:pPr>
        <w:pStyle w:val="ListParagraph"/>
        <w:numPr>
          <w:ilvl w:val="2"/>
          <w:numId w:val="2"/>
        </w:numPr>
        <w:rPr>
          <w:rFonts w:ascii="Times New Roman" w:hAnsi="Times New Roman" w:cs="Times New Roman"/>
          <w:b/>
          <w:bCs/>
          <w:sz w:val="18"/>
          <w:szCs w:val="18"/>
          <w:lang w:val="en-US"/>
        </w:rPr>
      </w:pPr>
      <w:r w:rsidRPr="00581FBA">
        <w:rPr>
          <w:rFonts w:ascii="Times New Roman" w:hAnsi="Times New Roman" w:cs="Times New Roman"/>
          <w:sz w:val="18"/>
          <w:szCs w:val="18"/>
          <w:lang w:val="en-US"/>
        </w:rPr>
        <w:t xml:space="preserve">Any Dev-Ops activities </w:t>
      </w:r>
      <w:r w:rsidR="00964C7F" w:rsidRPr="00581FBA">
        <w:rPr>
          <w:rFonts w:ascii="Times New Roman" w:hAnsi="Times New Roman" w:cs="Times New Roman"/>
          <w:sz w:val="18"/>
          <w:szCs w:val="18"/>
          <w:lang w:val="en-US"/>
        </w:rPr>
        <w:t xml:space="preserve">unless otherwise specified </w:t>
      </w:r>
      <w:r w:rsidR="0036464D" w:rsidRPr="00581FBA">
        <w:rPr>
          <w:rFonts w:ascii="Times New Roman" w:hAnsi="Times New Roman" w:cs="Times New Roman"/>
          <w:sz w:val="18"/>
          <w:szCs w:val="18"/>
          <w:lang w:val="en-US"/>
        </w:rPr>
        <w:t>in Section 2</w:t>
      </w:r>
      <w:r w:rsidR="009F11CC" w:rsidRPr="00581FBA">
        <w:rPr>
          <w:rFonts w:ascii="Times New Roman" w:hAnsi="Times New Roman" w:cs="Times New Roman"/>
          <w:sz w:val="18"/>
          <w:szCs w:val="18"/>
          <w:lang w:val="en-US"/>
        </w:rPr>
        <w:t>.</w:t>
      </w:r>
      <w:r w:rsidR="0036464D" w:rsidRPr="00581FBA">
        <w:rPr>
          <w:rFonts w:ascii="Times New Roman" w:hAnsi="Times New Roman" w:cs="Times New Roman"/>
          <w:sz w:val="18"/>
          <w:szCs w:val="18"/>
          <w:lang w:val="en-US"/>
        </w:rPr>
        <w:t>1</w:t>
      </w:r>
    </w:p>
    <w:p w14:paraId="30B98397" w14:textId="77777777" w:rsidR="003364BD" w:rsidRPr="00581FBA" w:rsidRDefault="009E2FBE" w:rsidP="00A269A9">
      <w:pPr>
        <w:pStyle w:val="ListParagraph"/>
        <w:numPr>
          <w:ilvl w:val="2"/>
          <w:numId w:val="2"/>
        </w:numPr>
        <w:rPr>
          <w:rFonts w:ascii="Times New Roman" w:hAnsi="Times New Roman" w:cs="Times New Roman"/>
          <w:b/>
          <w:bCs/>
          <w:sz w:val="18"/>
          <w:szCs w:val="18"/>
          <w:lang w:val="en-US"/>
        </w:rPr>
      </w:pPr>
      <w:r w:rsidRPr="00581FBA">
        <w:rPr>
          <w:rFonts w:ascii="Times New Roman" w:hAnsi="Times New Roman" w:cs="Times New Roman"/>
          <w:sz w:val="18"/>
          <w:szCs w:val="18"/>
          <w:lang w:val="en-US"/>
        </w:rPr>
        <w:t xml:space="preserve">Additional post upgrade or launch assistance from Ping Identity over and above terms defined in this </w:t>
      </w:r>
      <w:proofErr w:type="gramStart"/>
      <w:r w:rsidRPr="00581FBA">
        <w:rPr>
          <w:rFonts w:ascii="Times New Roman" w:hAnsi="Times New Roman" w:cs="Times New Roman"/>
          <w:sz w:val="18"/>
          <w:szCs w:val="18"/>
          <w:lang w:val="en-US"/>
        </w:rPr>
        <w:t>SOW</w:t>
      </w:r>
      <w:proofErr w:type="gramEnd"/>
    </w:p>
    <w:p w14:paraId="507791D7" w14:textId="77777777" w:rsidR="003364BD" w:rsidRPr="00581FBA" w:rsidRDefault="009E2FBE" w:rsidP="00A269A9">
      <w:pPr>
        <w:pStyle w:val="ListParagraph"/>
        <w:numPr>
          <w:ilvl w:val="2"/>
          <w:numId w:val="2"/>
        </w:numPr>
        <w:rPr>
          <w:rFonts w:ascii="Times New Roman" w:hAnsi="Times New Roman" w:cs="Times New Roman"/>
          <w:b/>
          <w:bCs/>
          <w:sz w:val="18"/>
          <w:szCs w:val="18"/>
          <w:lang w:val="en-US"/>
        </w:rPr>
      </w:pPr>
      <w:r w:rsidRPr="00581FBA">
        <w:rPr>
          <w:rFonts w:ascii="Times New Roman" w:hAnsi="Times New Roman" w:cs="Times New Roman"/>
          <w:sz w:val="18"/>
          <w:szCs w:val="18"/>
          <w:lang w:val="en-US"/>
        </w:rPr>
        <w:t>Ping Identity product health checks</w:t>
      </w:r>
    </w:p>
    <w:p w14:paraId="225BEF8A" w14:textId="77777777" w:rsidR="003364BD" w:rsidRPr="00581FBA" w:rsidRDefault="009E2FBE" w:rsidP="00A269A9">
      <w:pPr>
        <w:pStyle w:val="ListParagraph"/>
        <w:numPr>
          <w:ilvl w:val="2"/>
          <w:numId w:val="2"/>
        </w:numPr>
        <w:rPr>
          <w:rFonts w:ascii="Times New Roman" w:hAnsi="Times New Roman" w:cs="Times New Roman"/>
          <w:b/>
          <w:bCs/>
          <w:sz w:val="18"/>
          <w:szCs w:val="18"/>
          <w:lang w:val="en-US"/>
        </w:rPr>
      </w:pPr>
      <w:r w:rsidRPr="00581FBA">
        <w:rPr>
          <w:rFonts w:ascii="Times New Roman" w:hAnsi="Times New Roman" w:cs="Times New Roman"/>
          <w:sz w:val="18"/>
          <w:szCs w:val="18"/>
          <w:lang w:val="en-US"/>
        </w:rPr>
        <w:t xml:space="preserve">Deployment or upgrade of Customer environments beyond the number quoted in this </w:t>
      </w:r>
      <w:proofErr w:type="gramStart"/>
      <w:r w:rsidRPr="00581FBA">
        <w:rPr>
          <w:rFonts w:ascii="Times New Roman" w:hAnsi="Times New Roman" w:cs="Times New Roman"/>
          <w:sz w:val="18"/>
          <w:szCs w:val="18"/>
          <w:lang w:val="en-US"/>
        </w:rPr>
        <w:t>SOW</w:t>
      </w:r>
      <w:proofErr w:type="gramEnd"/>
    </w:p>
    <w:p w14:paraId="0B68B6A9" w14:textId="77777777" w:rsidR="003364BD" w:rsidRPr="00581FBA" w:rsidRDefault="009E2FBE" w:rsidP="00A269A9">
      <w:pPr>
        <w:pStyle w:val="ListParagraph"/>
        <w:numPr>
          <w:ilvl w:val="2"/>
          <w:numId w:val="2"/>
        </w:numPr>
        <w:rPr>
          <w:rFonts w:ascii="Times New Roman" w:hAnsi="Times New Roman" w:cs="Times New Roman"/>
          <w:b/>
          <w:bCs/>
          <w:sz w:val="18"/>
          <w:szCs w:val="18"/>
          <w:lang w:val="en-US"/>
        </w:rPr>
      </w:pPr>
      <w:r w:rsidRPr="00581FBA">
        <w:rPr>
          <w:rFonts w:ascii="Times New Roman" w:hAnsi="Times New Roman" w:cs="Times New Roman"/>
          <w:sz w:val="18"/>
          <w:szCs w:val="18"/>
          <w:lang w:val="en-US"/>
        </w:rPr>
        <w:t>Development of any custom deployment automation software</w:t>
      </w:r>
    </w:p>
    <w:p w14:paraId="779730DD" w14:textId="77777777" w:rsidR="003364BD" w:rsidRPr="00581FBA" w:rsidRDefault="009E2FBE" w:rsidP="00A269A9">
      <w:pPr>
        <w:pStyle w:val="ListParagraph"/>
        <w:numPr>
          <w:ilvl w:val="2"/>
          <w:numId w:val="2"/>
        </w:numPr>
        <w:rPr>
          <w:rFonts w:ascii="Times New Roman" w:hAnsi="Times New Roman" w:cs="Times New Roman"/>
          <w:b/>
          <w:bCs/>
          <w:sz w:val="18"/>
          <w:szCs w:val="18"/>
          <w:lang w:val="en-US"/>
        </w:rPr>
      </w:pPr>
      <w:r w:rsidRPr="00581FBA">
        <w:rPr>
          <w:rFonts w:ascii="Times New Roman" w:hAnsi="Times New Roman" w:cs="Times New Roman"/>
          <w:sz w:val="18"/>
          <w:szCs w:val="18"/>
          <w:lang w:val="en-US"/>
        </w:rPr>
        <w:t>Configuration/support/etc. of any Ops user management or other non-Ping Identity products</w:t>
      </w:r>
    </w:p>
    <w:p w14:paraId="331F5E47" w14:textId="77777777" w:rsidR="003364BD" w:rsidRPr="00581FBA" w:rsidRDefault="009E2FBE" w:rsidP="00A269A9">
      <w:pPr>
        <w:pStyle w:val="ListParagraph"/>
        <w:numPr>
          <w:ilvl w:val="2"/>
          <w:numId w:val="2"/>
        </w:numPr>
        <w:rPr>
          <w:rFonts w:ascii="Times New Roman" w:hAnsi="Times New Roman" w:cs="Times New Roman"/>
          <w:b/>
          <w:bCs/>
          <w:sz w:val="18"/>
          <w:szCs w:val="18"/>
          <w:lang w:val="en-US"/>
        </w:rPr>
      </w:pPr>
      <w:r w:rsidRPr="00581FBA">
        <w:rPr>
          <w:rFonts w:ascii="Times New Roman" w:hAnsi="Times New Roman" w:cs="Times New Roman"/>
          <w:sz w:val="18"/>
          <w:szCs w:val="18"/>
          <w:lang w:val="en-US"/>
        </w:rPr>
        <w:t>Development/execution of automated testing scripts</w:t>
      </w:r>
    </w:p>
    <w:p w14:paraId="6F56F211" w14:textId="77777777" w:rsidR="003364BD" w:rsidRPr="00581FBA" w:rsidRDefault="009E2FBE" w:rsidP="00A269A9">
      <w:pPr>
        <w:pStyle w:val="ListParagraph"/>
        <w:numPr>
          <w:ilvl w:val="2"/>
          <w:numId w:val="2"/>
        </w:numPr>
        <w:rPr>
          <w:rFonts w:ascii="Times New Roman" w:hAnsi="Times New Roman" w:cs="Times New Roman"/>
          <w:b/>
          <w:bCs/>
          <w:sz w:val="18"/>
          <w:szCs w:val="18"/>
          <w:lang w:val="en-US"/>
        </w:rPr>
      </w:pPr>
      <w:r w:rsidRPr="00581FBA">
        <w:rPr>
          <w:rFonts w:ascii="Times New Roman" w:hAnsi="Times New Roman" w:cs="Times New Roman"/>
          <w:sz w:val="18"/>
          <w:szCs w:val="18"/>
          <w:lang w:val="en-US"/>
        </w:rPr>
        <w:t>Creation of any custom code components</w:t>
      </w:r>
    </w:p>
    <w:p w14:paraId="0E3B1EB8" w14:textId="77777777" w:rsidR="003364BD" w:rsidRPr="00581FBA" w:rsidRDefault="009E2FBE" w:rsidP="00A269A9">
      <w:pPr>
        <w:pStyle w:val="ListParagraph"/>
        <w:numPr>
          <w:ilvl w:val="2"/>
          <w:numId w:val="2"/>
        </w:numPr>
        <w:rPr>
          <w:rFonts w:ascii="Times New Roman" w:hAnsi="Times New Roman" w:cs="Times New Roman"/>
          <w:b/>
          <w:bCs/>
          <w:sz w:val="18"/>
          <w:szCs w:val="18"/>
          <w:lang w:val="en-US"/>
        </w:rPr>
      </w:pPr>
      <w:r w:rsidRPr="00581FBA">
        <w:rPr>
          <w:rFonts w:ascii="Times New Roman" w:hAnsi="Times New Roman" w:cs="Times New Roman"/>
          <w:sz w:val="18"/>
          <w:szCs w:val="18"/>
          <w:lang w:val="en-US"/>
        </w:rPr>
        <w:t xml:space="preserve">Program/project management of any initiatives outside of the activities specified in this SOW and it is expected that Customer will provide overall program management as </w:t>
      </w:r>
      <w:proofErr w:type="gramStart"/>
      <w:r w:rsidRPr="00581FBA">
        <w:rPr>
          <w:rFonts w:ascii="Times New Roman" w:hAnsi="Times New Roman" w:cs="Times New Roman"/>
          <w:sz w:val="18"/>
          <w:szCs w:val="18"/>
          <w:lang w:val="en-US"/>
        </w:rPr>
        <w:t>required</w:t>
      </w:r>
      <w:proofErr w:type="gramEnd"/>
    </w:p>
    <w:p w14:paraId="41D12123" w14:textId="77777777" w:rsidR="003364BD" w:rsidRPr="00581FBA" w:rsidRDefault="009E2FBE" w:rsidP="00A269A9">
      <w:pPr>
        <w:pStyle w:val="ListParagraph"/>
        <w:numPr>
          <w:ilvl w:val="2"/>
          <w:numId w:val="2"/>
        </w:numPr>
        <w:rPr>
          <w:rFonts w:ascii="Times New Roman" w:hAnsi="Times New Roman" w:cs="Times New Roman"/>
          <w:b/>
          <w:bCs/>
          <w:sz w:val="18"/>
          <w:szCs w:val="18"/>
          <w:lang w:val="en-US"/>
        </w:rPr>
      </w:pPr>
      <w:r w:rsidRPr="00581FBA">
        <w:rPr>
          <w:rFonts w:ascii="Times New Roman" w:hAnsi="Times New Roman" w:cs="Times New Roman"/>
          <w:sz w:val="18"/>
          <w:szCs w:val="18"/>
          <w:lang w:val="en-US"/>
        </w:rPr>
        <w:t>Re-architecting, configuring or direct work with third party software or systems (e.g., Active Directory, LDAP, custom identity DBs)</w:t>
      </w:r>
    </w:p>
    <w:p w14:paraId="62E57E0C" w14:textId="03D0EA11" w:rsidR="003364BD" w:rsidRPr="00581FBA" w:rsidRDefault="009E2FBE" w:rsidP="00A269A9">
      <w:pPr>
        <w:pStyle w:val="ListParagraph"/>
        <w:numPr>
          <w:ilvl w:val="2"/>
          <w:numId w:val="2"/>
        </w:numPr>
        <w:rPr>
          <w:rFonts w:ascii="Times New Roman" w:hAnsi="Times New Roman" w:cs="Times New Roman"/>
          <w:b/>
          <w:bCs/>
          <w:sz w:val="18"/>
          <w:szCs w:val="18"/>
          <w:lang w:val="en-US"/>
        </w:rPr>
      </w:pPr>
      <w:r w:rsidRPr="00581FBA">
        <w:rPr>
          <w:rFonts w:ascii="Times New Roman" w:hAnsi="Times New Roman" w:cs="Times New Roman"/>
          <w:sz w:val="18"/>
          <w:szCs w:val="18"/>
          <w:lang w:val="en-US"/>
        </w:rPr>
        <w:t>Development of custom syncs between databases</w:t>
      </w:r>
    </w:p>
    <w:p w14:paraId="011B2A34" w14:textId="77777777" w:rsidR="00A5068B" w:rsidRPr="00581FBA" w:rsidRDefault="00A5068B" w:rsidP="00A5068B">
      <w:pPr>
        <w:pStyle w:val="ListParagraph"/>
        <w:numPr>
          <w:ilvl w:val="2"/>
          <w:numId w:val="2"/>
        </w:numPr>
        <w:rPr>
          <w:rFonts w:ascii="Times New Roman" w:hAnsi="Times New Roman" w:cs="Times New Roman"/>
          <w:b/>
          <w:bCs/>
          <w:sz w:val="18"/>
          <w:szCs w:val="18"/>
          <w:lang w:val="en-US"/>
        </w:rPr>
      </w:pPr>
      <w:r w:rsidRPr="00581FBA">
        <w:rPr>
          <w:rFonts w:ascii="Times New Roman" w:hAnsi="Times New Roman" w:cs="Times New Roman"/>
          <w:sz w:val="18"/>
          <w:szCs w:val="18"/>
          <w:lang w:val="en-US"/>
        </w:rPr>
        <w:t>Performance testing on Ping Identity-hosted platforms</w:t>
      </w:r>
    </w:p>
    <w:p w14:paraId="0A2EBE46" w14:textId="77777777" w:rsidR="00A5068B" w:rsidRPr="00581FBA" w:rsidRDefault="00A5068B" w:rsidP="00A5068B">
      <w:pPr>
        <w:pStyle w:val="ListParagraph"/>
        <w:numPr>
          <w:ilvl w:val="2"/>
          <w:numId w:val="2"/>
        </w:numPr>
        <w:rPr>
          <w:rFonts w:ascii="Times New Roman" w:hAnsi="Times New Roman" w:cs="Times New Roman"/>
          <w:b/>
          <w:bCs/>
          <w:sz w:val="18"/>
          <w:szCs w:val="18"/>
          <w:lang w:val="en-US"/>
        </w:rPr>
      </w:pPr>
      <w:r w:rsidRPr="00581FBA">
        <w:rPr>
          <w:rFonts w:ascii="Times New Roman" w:hAnsi="Times New Roman" w:cs="Times New Roman"/>
          <w:sz w:val="18"/>
          <w:szCs w:val="18"/>
          <w:lang w:val="en-US"/>
        </w:rPr>
        <w:t>Unscheduled discussions or other activities normally handled by Ping Identity Technical Support and/or Ping Identity Customer Success</w:t>
      </w:r>
    </w:p>
    <w:p w14:paraId="00B038BD" w14:textId="7C8EC335" w:rsidR="00A5068B" w:rsidRPr="00581FBA" w:rsidRDefault="00A5068B" w:rsidP="00A5068B">
      <w:pPr>
        <w:pStyle w:val="ListParagraph"/>
        <w:numPr>
          <w:ilvl w:val="2"/>
          <w:numId w:val="2"/>
        </w:numPr>
        <w:rPr>
          <w:rFonts w:ascii="Times New Roman" w:hAnsi="Times New Roman" w:cs="Times New Roman"/>
          <w:b/>
          <w:bCs/>
          <w:sz w:val="18"/>
          <w:szCs w:val="18"/>
          <w:lang w:val="en-US"/>
        </w:rPr>
      </w:pPr>
      <w:r w:rsidRPr="00581FBA">
        <w:rPr>
          <w:rFonts w:ascii="Times New Roman" w:hAnsi="Times New Roman" w:cs="Times New Roman"/>
          <w:sz w:val="18"/>
          <w:szCs w:val="18"/>
          <w:lang w:val="en-US"/>
        </w:rPr>
        <w:t>Customer branding unless otherwise indicated in Section 2.1</w:t>
      </w:r>
    </w:p>
    <w:p w14:paraId="0BE3D5CC" w14:textId="79E6BE2E" w:rsidR="001F3860" w:rsidRPr="00581FBA" w:rsidRDefault="001F3860" w:rsidP="00A5068B">
      <w:pPr>
        <w:pStyle w:val="ListParagraph"/>
        <w:numPr>
          <w:ilvl w:val="2"/>
          <w:numId w:val="2"/>
        </w:numPr>
        <w:rPr>
          <w:rFonts w:ascii="Times New Roman" w:hAnsi="Times New Roman" w:cs="Times New Roman"/>
          <w:b/>
          <w:bCs/>
          <w:sz w:val="18"/>
          <w:szCs w:val="18"/>
          <w:lang w:val="en-US"/>
        </w:rPr>
      </w:pPr>
      <w:r w:rsidRPr="00581FBA">
        <w:rPr>
          <w:rFonts w:ascii="Times New Roman" w:hAnsi="Times New Roman" w:cs="Times New Roman"/>
          <w:sz w:val="18"/>
          <w:szCs w:val="18"/>
          <w:lang w:val="en-US"/>
        </w:rPr>
        <w:t>Any configuration, functionality, flows, or integrations not supported and documented by the Ping Identity product and/or platform at time of implementation.</w:t>
      </w:r>
    </w:p>
    <w:p w14:paraId="72881967" w14:textId="77777777" w:rsidR="003364BD" w:rsidRPr="00581FBA" w:rsidRDefault="009E2FBE" w:rsidP="00A269A9">
      <w:pPr>
        <w:pStyle w:val="ListParagraph"/>
        <w:numPr>
          <w:ilvl w:val="2"/>
          <w:numId w:val="2"/>
        </w:numPr>
        <w:rPr>
          <w:rFonts w:ascii="Times New Roman" w:hAnsi="Times New Roman" w:cs="Times New Roman"/>
          <w:b/>
          <w:bCs/>
          <w:sz w:val="18"/>
          <w:szCs w:val="18"/>
          <w:lang w:val="en-US"/>
        </w:rPr>
      </w:pPr>
      <w:commentRangeStart w:id="4"/>
      <w:r w:rsidRPr="00581FBA">
        <w:rPr>
          <w:rFonts w:ascii="Times New Roman" w:hAnsi="Times New Roman" w:cs="Times New Roman"/>
          <w:sz w:val="18"/>
          <w:szCs w:val="18"/>
          <w:lang w:val="en-US"/>
        </w:rPr>
        <w:t>Implementation</w:t>
      </w:r>
      <w:commentRangeEnd w:id="4"/>
      <w:r w:rsidR="005A69AE" w:rsidRPr="00581FBA">
        <w:rPr>
          <w:rStyle w:val="CommentReference"/>
          <w:rFonts w:ascii="Times New Roman" w:hAnsi="Times New Roman" w:cs="Times New Roman"/>
          <w:sz w:val="18"/>
          <w:szCs w:val="18"/>
        </w:rPr>
        <w:commentReference w:id="4"/>
      </w:r>
      <w:r w:rsidRPr="00581FBA">
        <w:rPr>
          <w:rFonts w:ascii="Times New Roman" w:hAnsi="Times New Roman" w:cs="Times New Roman"/>
          <w:sz w:val="18"/>
          <w:szCs w:val="18"/>
          <w:lang w:val="en-US"/>
        </w:rPr>
        <w:t xml:space="preserve"> of more than </w:t>
      </w:r>
      <w:r w:rsidRPr="00581FBA">
        <w:rPr>
          <w:rFonts w:ascii="Times New Roman" w:hAnsi="Times New Roman" w:cs="Times New Roman"/>
          <w:sz w:val="18"/>
          <w:szCs w:val="18"/>
          <w:highlight w:val="yellow"/>
          <w:lang w:val="en-US"/>
        </w:rPr>
        <w:t>&lt;insert number of use cases, integrations, etc.</w:t>
      </w:r>
    </w:p>
    <w:p w14:paraId="2CC0223E" w14:textId="77777777" w:rsidR="003364BD" w:rsidRPr="00581FBA" w:rsidRDefault="009E2FBE" w:rsidP="00A269A9">
      <w:pPr>
        <w:pStyle w:val="ListParagraph"/>
        <w:numPr>
          <w:ilvl w:val="2"/>
          <w:numId w:val="2"/>
        </w:numPr>
        <w:rPr>
          <w:rFonts w:ascii="Times New Roman" w:hAnsi="Times New Roman" w:cs="Times New Roman"/>
          <w:b/>
          <w:bCs/>
          <w:sz w:val="18"/>
          <w:szCs w:val="18"/>
          <w:lang w:val="en-US"/>
        </w:rPr>
      </w:pPr>
      <w:r w:rsidRPr="00581FBA">
        <w:rPr>
          <w:rFonts w:ascii="Times New Roman" w:hAnsi="Times New Roman" w:cs="Times New Roman"/>
          <w:sz w:val="18"/>
          <w:szCs w:val="18"/>
          <w:highlight w:val="yellow"/>
        </w:rPr>
        <w:t>&lt;Add any engagement specific items&gt;</w:t>
      </w:r>
    </w:p>
    <w:p w14:paraId="35E508CB" w14:textId="77777777" w:rsidR="00EB56B2" w:rsidRPr="00581FBA" w:rsidRDefault="00EB56B2" w:rsidP="008270B4">
      <w:pPr>
        <w:rPr>
          <w:rFonts w:ascii="Times New Roman" w:hAnsi="Times New Roman" w:cs="Times New Roman"/>
          <w:sz w:val="18"/>
          <w:szCs w:val="18"/>
          <w:highlight w:val="yellow"/>
          <w:lang w:val="en-US"/>
        </w:rPr>
      </w:pPr>
    </w:p>
    <w:p w14:paraId="5FDC3022" w14:textId="3EADAAB7" w:rsidR="004760D3" w:rsidRPr="00581FBA" w:rsidRDefault="004760D3" w:rsidP="00A269A9">
      <w:pPr>
        <w:rPr>
          <w:rFonts w:ascii="Times New Roman" w:hAnsi="Times New Roman" w:cs="Times New Roman"/>
          <w:b/>
          <w:bCs/>
          <w:sz w:val="18"/>
          <w:szCs w:val="18"/>
          <w:lang w:val="en-US"/>
        </w:rPr>
      </w:pPr>
    </w:p>
    <w:p w14:paraId="56E6E2D6" w14:textId="40AE2A9E" w:rsidR="001A0BD0" w:rsidRPr="00581FBA" w:rsidRDefault="000B55C6" w:rsidP="00A269A9">
      <w:pPr>
        <w:pStyle w:val="ListParagraph"/>
        <w:numPr>
          <w:ilvl w:val="1"/>
          <w:numId w:val="2"/>
        </w:numPr>
        <w:rPr>
          <w:rFonts w:ascii="Times New Roman" w:hAnsi="Times New Roman" w:cs="Times New Roman"/>
          <w:b/>
          <w:sz w:val="18"/>
          <w:szCs w:val="18"/>
          <w:highlight w:val="yellow"/>
        </w:rPr>
      </w:pPr>
      <w:commentRangeStart w:id="5"/>
      <w:r w:rsidRPr="00581FBA">
        <w:rPr>
          <w:rFonts w:ascii="Times New Roman" w:hAnsi="Times New Roman" w:cs="Times New Roman"/>
          <w:b/>
          <w:sz w:val="18"/>
          <w:szCs w:val="18"/>
          <w:highlight w:val="yellow"/>
        </w:rPr>
        <w:t>Documents</w:t>
      </w:r>
      <w:commentRangeEnd w:id="5"/>
      <w:r w:rsidRPr="00581FBA">
        <w:rPr>
          <w:rStyle w:val="CommentReference"/>
          <w:rFonts w:ascii="Times New Roman" w:hAnsi="Times New Roman" w:cs="Times New Roman"/>
          <w:sz w:val="18"/>
          <w:szCs w:val="18"/>
        </w:rPr>
        <w:commentReference w:id="5"/>
      </w:r>
    </w:p>
    <w:p w14:paraId="2CEAC18A" w14:textId="16B63D1D" w:rsidR="003364BD" w:rsidRPr="00581FBA" w:rsidRDefault="004760D3" w:rsidP="002466D5">
      <w:pPr>
        <w:pStyle w:val="ListParagraph"/>
        <w:tabs>
          <w:tab w:val="left" w:pos="1080"/>
          <w:tab w:val="left" w:pos="1260"/>
        </w:tabs>
        <w:ind w:left="1440"/>
        <w:rPr>
          <w:rFonts w:ascii="Times New Roman" w:hAnsi="Times New Roman" w:cs="Times New Roman"/>
          <w:b/>
          <w:bCs/>
          <w:sz w:val="18"/>
          <w:szCs w:val="18"/>
          <w:lang w:val="en-US"/>
        </w:rPr>
      </w:pPr>
      <w:r w:rsidRPr="00581FBA">
        <w:rPr>
          <w:rFonts w:ascii="Times New Roman" w:hAnsi="Times New Roman" w:cs="Times New Roman"/>
          <w:sz w:val="18"/>
          <w:szCs w:val="18"/>
          <w:highlight w:val="yellow"/>
          <w:lang w:val="en-US"/>
        </w:rPr>
        <w:t xml:space="preserve">The following is a list of the </w:t>
      </w:r>
      <w:r w:rsidR="000B55C6" w:rsidRPr="00581FBA">
        <w:rPr>
          <w:rFonts w:ascii="Times New Roman" w:hAnsi="Times New Roman" w:cs="Times New Roman"/>
          <w:sz w:val="18"/>
          <w:szCs w:val="18"/>
          <w:highlight w:val="yellow"/>
          <w:lang w:val="en-US"/>
        </w:rPr>
        <w:t xml:space="preserve">Documents </w:t>
      </w:r>
      <w:r w:rsidRPr="00581FBA">
        <w:rPr>
          <w:rFonts w:ascii="Times New Roman" w:hAnsi="Times New Roman" w:cs="Times New Roman"/>
          <w:sz w:val="18"/>
          <w:szCs w:val="18"/>
          <w:highlight w:val="yellow"/>
          <w:lang w:val="en-US"/>
        </w:rPr>
        <w:t>(“</w:t>
      </w:r>
      <w:r w:rsidR="000B55C6" w:rsidRPr="00581FBA">
        <w:rPr>
          <w:rFonts w:ascii="Times New Roman" w:hAnsi="Times New Roman" w:cs="Times New Roman"/>
          <w:b/>
          <w:sz w:val="18"/>
          <w:szCs w:val="18"/>
          <w:highlight w:val="yellow"/>
          <w:lang w:val="en-US"/>
        </w:rPr>
        <w:t>Documents</w:t>
      </w:r>
      <w:r w:rsidRPr="00581FBA">
        <w:rPr>
          <w:rFonts w:ascii="Times New Roman" w:hAnsi="Times New Roman" w:cs="Times New Roman"/>
          <w:sz w:val="18"/>
          <w:szCs w:val="18"/>
          <w:highlight w:val="yellow"/>
          <w:lang w:val="en-US"/>
        </w:rPr>
        <w:t xml:space="preserve">”) </w:t>
      </w:r>
      <w:r w:rsidR="00964C7F" w:rsidRPr="00581FBA">
        <w:rPr>
          <w:rFonts w:ascii="Times New Roman" w:hAnsi="Times New Roman" w:cs="Times New Roman"/>
          <w:sz w:val="18"/>
          <w:szCs w:val="18"/>
          <w:highlight w:val="yellow"/>
          <w:lang w:val="en-US"/>
        </w:rPr>
        <w:t xml:space="preserve">expected to be produced </w:t>
      </w:r>
      <w:r w:rsidRPr="00581FBA">
        <w:rPr>
          <w:rFonts w:ascii="Times New Roman" w:hAnsi="Times New Roman" w:cs="Times New Roman"/>
          <w:sz w:val="18"/>
          <w:szCs w:val="18"/>
          <w:highlight w:val="yellow"/>
          <w:lang w:val="en-US"/>
        </w:rPr>
        <w:t>for this engagement.</w:t>
      </w:r>
      <w:r w:rsidR="00C13690" w:rsidRPr="00581FBA">
        <w:rPr>
          <w:rFonts w:ascii="Times New Roman" w:hAnsi="Times New Roman" w:cs="Times New Roman"/>
          <w:sz w:val="18"/>
          <w:szCs w:val="18"/>
          <w:highlight w:val="yellow"/>
          <w:lang w:val="en-US"/>
        </w:rPr>
        <w:t xml:space="preserve"> </w:t>
      </w:r>
      <w:r w:rsidR="00C13690" w:rsidRPr="00581FBA">
        <w:rPr>
          <w:rFonts w:ascii="Times New Roman" w:hAnsi="Times New Roman" w:cs="Times New Roman"/>
          <w:sz w:val="18"/>
          <w:szCs w:val="18"/>
          <w:lang w:val="en-US"/>
        </w:rPr>
        <w:t>Only Ping Identity approved templates will be used for Customer Documents.</w:t>
      </w:r>
      <w:r w:rsidR="002466D5" w:rsidRPr="00581FBA">
        <w:rPr>
          <w:rFonts w:ascii="Times New Roman" w:eastAsia="Times New Roman" w:hAnsi="Times New Roman" w:cs="Times New Roman"/>
          <w:sz w:val="18"/>
          <w:szCs w:val="18"/>
          <w:shd w:val="clear" w:color="auto" w:fill="FFFFFF"/>
          <w:lang w:val="en-US"/>
        </w:rPr>
        <w:t xml:space="preserve"> Document iterations will not exceed three (3) versions.</w:t>
      </w:r>
    </w:p>
    <w:p w14:paraId="566922DC" w14:textId="77777777" w:rsidR="003364BD" w:rsidRPr="00581FBA" w:rsidRDefault="004760D3" w:rsidP="00A269A9">
      <w:pPr>
        <w:pStyle w:val="ListParagraph"/>
        <w:numPr>
          <w:ilvl w:val="2"/>
          <w:numId w:val="2"/>
        </w:numPr>
        <w:rPr>
          <w:rFonts w:ascii="Times New Roman" w:hAnsi="Times New Roman" w:cs="Times New Roman"/>
          <w:b/>
          <w:sz w:val="18"/>
          <w:szCs w:val="18"/>
          <w:highlight w:val="yellow"/>
        </w:rPr>
      </w:pPr>
      <w:r w:rsidRPr="00581FBA">
        <w:rPr>
          <w:rFonts w:ascii="Times New Roman" w:hAnsi="Times New Roman" w:cs="Times New Roman"/>
          <w:sz w:val="18"/>
          <w:szCs w:val="18"/>
          <w:highlight w:val="yellow"/>
          <w:lang w:val="en-US"/>
        </w:rPr>
        <w:t>Tangible item</w:t>
      </w:r>
    </w:p>
    <w:p w14:paraId="48AC14E7" w14:textId="7CD74C31" w:rsidR="003248CF" w:rsidRPr="00581FBA" w:rsidRDefault="004760D3" w:rsidP="00A269A9">
      <w:pPr>
        <w:pStyle w:val="ListParagraph"/>
        <w:numPr>
          <w:ilvl w:val="2"/>
          <w:numId w:val="2"/>
        </w:numPr>
        <w:rPr>
          <w:rFonts w:ascii="Times New Roman" w:hAnsi="Times New Roman" w:cs="Times New Roman"/>
          <w:b/>
          <w:sz w:val="18"/>
          <w:szCs w:val="18"/>
          <w:highlight w:val="yellow"/>
        </w:rPr>
      </w:pPr>
      <w:r w:rsidRPr="00581FBA">
        <w:rPr>
          <w:rFonts w:ascii="Times New Roman" w:hAnsi="Times New Roman" w:cs="Times New Roman"/>
          <w:sz w:val="18"/>
          <w:szCs w:val="18"/>
          <w:highlight w:val="yellow"/>
          <w:lang w:val="en-US"/>
        </w:rPr>
        <w:t>Tangible item</w:t>
      </w:r>
    </w:p>
    <w:p w14:paraId="3681DDF1" w14:textId="2F2C4051" w:rsidR="00DB60B3" w:rsidRPr="00581FBA" w:rsidRDefault="00DB60B3" w:rsidP="00A269A9">
      <w:pPr>
        <w:rPr>
          <w:rFonts w:ascii="Times New Roman" w:hAnsi="Times New Roman" w:cs="Times New Roman"/>
          <w:b/>
          <w:sz w:val="18"/>
          <w:szCs w:val="18"/>
        </w:rPr>
      </w:pPr>
    </w:p>
    <w:p w14:paraId="4FAC2E21" w14:textId="77777777" w:rsidR="00DB60B3" w:rsidRPr="00581FBA" w:rsidRDefault="00DB60B3" w:rsidP="00A269A9">
      <w:pPr>
        <w:rPr>
          <w:rFonts w:ascii="Times New Roman" w:hAnsi="Times New Roman" w:cs="Times New Roman"/>
          <w:b/>
          <w:sz w:val="18"/>
          <w:szCs w:val="18"/>
        </w:rPr>
      </w:pPr>
    </w:p>
    <w:p w14:paraId="2A6C6F1F" w14:textId="1B23CA44" w:rsidR="0022580B" w:rsidRPr="00581FBA" w:rsidRDefault="0022580B" w:rsidP="00A269A9">
      <w:pPr>
        <w:pStyle w:val="ListParagraph"/>
        <w:numPr>
          <w:ilvl w:val="0"/>
          <w:numId w:val="2"/>
        </w:numPr>
        <w:rPr>
          <w:rFonts w:ascii="Times New Roman" w:hAnsi="Times New Roman" w:cs="Times New Roman"/>
          <w:b/>
          <w:sz w:val="18"/>
          <w:szCs w:val="18"/>
        </w:rPr>
      </w:pPr>
      <w:r w:rsidRPr="00581FBA">
        <w:rPr>
          <w:rFonts w:ascii="Times New Roman" w:hAnsi="Times New Roman" w:cs="Times New Roman"/>
          <w:b/>
          <w:sz w:val="18"/>
          <w:szCs w:val="18"/>
        </w:rPr>
        <w:t>Project Resources</w:t>
      </w:r>
    </w:p>
    <w:p w14:paraId="7091002B" w14:textId="77777777" w:rsidR="008C4E18" w:rsidRPr="00581FBA" w:rsidRDefault="0022580B" w:rsidP="00DF6B6A">
      <w:pPr>
        <w:pStyle w:val="ListParagraph"/>
        <w:numPr>
          <w:ilvl w:val="1"/>
          <w:numId w:val="2"/>
        </w:numPr>
        <w:rPr>
          <w:rFonts w:ascii="Times New Roman" w:hAnsi="Times New Roman" w:cs="Times New Roman"/>
          <w:b/>
          <w:sz w:val="18"/>
          <w:szCs w:val="18"/>
        </w:rPr>
      </w:pPr>
      <w:r w:rsidRPr="00581FBA">
        <w:rPr>
          <w:rFonts w:ascii="Times New Roman" w:hAnsi="Times New Roman" w:cs="Times New Roman"/>
          <w:b/>
          <w:sz w:val="18"/>
          <w:szCs w:val="18"/>
        </w:rPr>
        <w:t>Ping Identity Resources</w:t>
      </w:r>
    </w:p>
    <w:p w14:paraId="0E785EF0" w14:textId="114DF7B5" w:rsidR="00C03BFE" w:rsidRPr="00581FBA" w:rsidRDefault="00087E3F" w:rsidP="001C2C27">
      <w:pPr>
        <w:pStyle w:val="ListParagraph"/>
        <w:ind w:left="1440"/>
        <w:rPr>
          <w:rFonts w:ascii="Times New Roman" w:hAnsi="Times New Roman" w:cs="Times New Roman"/>
          <w:sz w:val="18"/>
          <w:szCs w:val="18"/>
        </w:rPr>
      </w:pPr>
      <w:r w:rsidRPr="00581FBA">
        <w:rPr>
          <w:rFonts w:ascii="Times New Roman" w:hAnsi="Times New Roman" w:cs="Times New Roman"/>
          <w:sz w:val="18"/>
          <w:szCs w:val="18"/>
        </w:rPr>
        <w:t xml:space="preserve">During this engagement, the following roles are expected to be allocated to the project.  </w:t>
      </w:r>
      <w:commentRangeStart w:id="6"/>
      <w:r w:rsidRPr="00581FBA">
        <w:rPr>
          <w:rFonts w:ascii="Times New Roman" w:hAnsi="Times New Roman" w:cs="Times New Roman"/>
          <w:sz w:val="18"/>
          <w:szCs w:val="18"/>
        </w:rPr>
        <w:t xml:space="preserve">Levels of effort shown are good faith estimates of the hours required to complete the scope described in this SOW. </w:t>
      </w:r>
      <w:commentRangeEnd w:id="6"/>
      <w:r w:rsidR="005A69AE" w:rsidRPr="00581FBA">
        <w:rPr>
          <w:rStyle w:val="CommentReference"/>
          <w:rFonts w:ascii="Times New Roman" w:hAnsi="Times New Roman" w:cs="Times New Roman"/>
          <w:sz w:val="18"/>
          <w:szCs w:val="18"/>
        </w:rPr>
        <w:commentReference w:id="6"/>
      </w:r>
    </w:p>
    <w:tbl>
      <w:tblPr>
        <w:tblStyle w:val="TableGrid"/>
        <w:tblpPr w:leftFromText="180" w:rightFromText="180" w:vertAnchor="text" w:horzAnchor="page" w:tblpX="2840" w:tblpY="121"/>
        <w:tblW w:w="0" w:type="auto"/>
        <w:tblLook w:val="04A0" w:firstRow="1" w:lastRow="0" w:firstColumn="1" w:lastColumn="0" w:noHBand="0" w:noVBand="1"/>
      </w:tblPr>
      <w:tblGrid>
        <w:gridCol w:w="1770"/>
        <w:gridCol w:w="4208"/>
        <w:gridCol w:w="2027"/>
      </w:tblGrid>
      <w:tr w:rsidR="00087E3F" w:rsidRPr="00581FBA" w14:paraId="474E0B1F" w14:textId="77777777" w:rsidTr="00544B38">
        <w:trPr>
          <w:cantSplit/>
          <w:trHeight w:val="381"/>
        </w:trPr>
        <w:tc>
          <w:tcPr>
            <w:tcW w:w="1770" w:type="dxa"/>
            <w:shd w:val="clear" w:color="auto" w:fill="D9E2F3" w:themeFill="accent1" w:themeFillTint="33"/>
            <w:vAlign w:val="center"/>
          </w:tcPr>
          <w:p w14:paraId="77792B35" w14:textId="77777777" w:rsidR="00087E3F" w:rsidRPr="00581FBA" w:rsidRDefault="00087E3F" w:rsidP="00DF6B6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Times New Roman" w:hAnsi="Times New Roman" w:cs="Times New Roman"/>
                <w:b/>
                <w:sz w:val="18"/>
                <w:szCs w:val="18"/>
              </w:rPr>
            </w:pPr>
            <w:r w:rsidRPr="00581FBA">
              <w:rPr>
                <w:rFonts w:ascii="Times New Roman" w:hAnsi="Times New Roman" w:cs="Times New Roman"/>
                <w:b/>
                <w:sz w:val="18"/>
                <w:szCs w:val="18"/>
              </w:rPr>
              <w:t>Role</w:t>
            </w:r>
          </w:p>
        </w:tc>
        <w:tc>
          <w:tcPr>
            <w:tcW w:w="4208" w:type="dxa"/>
            <w:shd w:val="clear" w:color="auto" w:fill="D9E2F3" w:themeFill="accent1" w:themeFillTint="33"/>
            <w:vAlign w:val="center"/>
          </w:tcPr>
          <w:p w14:paraId="7E7B94F3" w14:textId="77777777" w:rsidR="00087E3F" w:rsidRPr="00581FBA" w:rsidRDefault="00087E3F" w:rsidP="00DF6B6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Times New Roman" w:hAnsi="Times New Roman" w:cs="Times New Roman"/>
                <w:b/>
                <w:sz w:val="18"/>
                <w:szCs w:val="18"/>
              </w:rPr>
            </w:pPr>
            <w:commentRangeStart w:id="7"/>
            <w:r w:rsidRPr="00581FBA">
              <w:rPr>
                <w:rFonts w:ascii="Times New Roman" w:hAnsi="Times New Roman" w:cs="Times New Roman"/>
                <w:b/>
                <w:sz w:val="18"/>
                <w:szCs w:val="18"/>
              </w:rPr>
              <w:t>Description</w:t>
            </w:r>
            <w:commentRangeEnd w:id="7"/>
            <w:r w:rsidR="005A69AE" w:rsidRPr="00581FBA">
              <w:rPr>
                <w:rStyle w:val="CommentReference"/>
                <w:rFonts w:ascii="Times New Roman" w:hAnsi="Times New Roman" w:cs="Times New Roman"/>
                <w:sz w:val="18"/>
                <w:szCs w:val="18"/>
              </w:rPr>
              <w:commentReference w:id="7"/>
            </w:r>
          </w:p>
        </w:tc>
        <w:tc>
          <w:tcPr>
            <w:tcW w:w="2027" w:type="dxa"/>
            <w:shd w:val="clear" w:color="auto" w:fill="D9E2F3" w:themeFill="accent1" w:themeFillTint="33"/>
            <w:vAlign w:val="center"/>
          </w:tcPr>
          <w:p w14:paraId="660E227D" w14:textId="77777777" w:rsidR="00087E3F" w:rsidRPr="00581FBA" w:rsidRDefault="00087E3F" w:rsidP="00DF6B6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Times New Roman" w:hAnsi="Times New Roman" w:cs="Times New Roman"/>
                <w:b/>
                <w:sz w:val="18"/>
                <w:szCs w:val="18"/>
              </w:rPr>
            </w:pPr>
            <w:commentRangeStart w:id="8"/>
            <w:r w:rsidRPr="00581FBA">
              <w:rPr>
                <w:rFonts w:ascii="Times New Roman" w:hAnsi="Times New Roman" w:cs="Times New Roman"/>
                <w:b/>
                <w:sz w:val="18"/>
                <w:szCs w:val="18"/>
              </w:rPr>
              <w:t>Estimated Level of Effort</w:t>
            </w:r>
            <w:commentRangeEnd w:id="8"/>
            <w:r w:rsidR="005A69AE" w:rsidRPr="00581FBA">
              <w:rPr>
                <w:rStyle w:val="CommentReference"/>
                <w:rFonts w:ascii="Times New Roman" w:hAnsi="Times New Roman" w:cs="Times New Roman"/>
                <w:sz w:val="18"/>
                <w:szCs w:val="18"/>
              </w:rPr>
              <w:commentReference w:id="8"/>
            </w:r>
          </w:p>
        </w:tc>
      </w:tr>
      <w:tr w:rsidR="00087E3F" w:rsidRPr="00581FBA" w14:paraId="5BF05736" w14:textId="77777777" w:rsidTr="00544B38">
        <w:trPr>
          <w:cantSplit/>
          <w:trHeight w:val="630"/>
        </w:trPr>
        <w:tc>
          <w:tcPr>
            <w:tcW w:w="1770" w:type="dxa"/>
            <w:vAlign w:val="center"/>
          </w:tcPr>
          <w:p w14:paraId="180D8BD1" w14:textId="2109FC8E" w:rsidR="00087E3F" w:rsidRPr="00581FBA" w:rsidRDefault="00087E3F" w:rsidP="00DF6B6A">
            <w:pPr>
              <w:spacing w:line="276" w:lineRule="auto"/>
              <w:rPr>
                <w:rFonts w:ascii="Times New Roman" w:hAnsi="Times New Roman" w:cs="Times New Roman"/>
                <w:sz w:val="18"/>
                <w:szCs w:val="18"/>
              </w:rPr>
            </w:pPr>
            <w:r w:rsidRPr="00581FBA">
              <w:rPr>
                <w:rFonts w:ascii="Times New Roman" w:hAnsi="Times New Roman" w:cs="Times New Roman"/>
                <w:sz w:val="18"/>
                <w:szCs w:val="18"/>
                <w:shd w:val="clear" w:color="auto" w:fill="FFFFFF"/>
              </w:rPr>
              <w:lastRenderedPageBreak/>
              <w:t>Project Management</w:t>
            </w:r>
            <w:r w:rsidR="000D396B" w:rsidRPr="00581FBA">
              <w:rPr>
                <w:rFonts w:ascii="Times New Roman" w:hAnsi="Times New Roman" w:cs="Times New Roman"/>
                <w:sz w:val="18"/>
                <w:szCs w:val="18"/>
                <w:shd w:val="clear" w:color="auto" w:fill="FFFFFF"/>
              </w:rPr>
              <w:t>*</w:t>
            </w:r>
          </w:p>
        </w:tc>
        <w:tc>
          <w:tcPr>
            <w:tcW w:w="4208" w:type="dxa"/>
            <w:vAlign w:val="center"/>
          </w:tcPr>
          <w:p w14:paraId="5AB98573" w14:textId="0037A9BF" w:rsidR="00087E3F" w:rsidRPr="00581FBA" w:rsidRDefault="00087E3F" w:rsidP="00DF6B6A">
            <w:pPr>
              <w:spacing w:line="276" w:lineRule="auto"/>
              <w:rPr>
                <w:rFonts w:ascii="Times New Roman" w:hAnsi="Times New Roman" w:cs="Times New Roman"/>
                <w:sz w:val="18"/>
                <w:szCs w:val="18"/>
              </w:rPr>
            </w:pPr>
            <w:r w:rsidRPr="00581FBA">
              <w:rPr>
                <w:rFonts w:ascii="Times New Roman" w:hAnsi="Times New Roman" w:cs="Times New Roman"/>
                <w:sz w:val="18"/>
                <w:szCs w:val="18"/>
                <w:shd w:val="clear" w:color="auto" w:fill="FFFFFF"/>
              </w:rPr>
              <w:t>Organizes and coordinates all aspects of the engagement including project prerequisites, kick-off, scheduling, updates and communications, project quality assurance analysis, Change Orders and sign-off.</w:t>
            </w:r>
            <w:r w:rsidR="00F74FE5" w:rsidRPr="00581FBA">
              <w:rPr>
                <w:rFonts w:ascii="Times New Roman" w:hAnsi="Times New Roman" w:cs="Times New Roman"/>
                <w:sz w:val="18"/>
                <w:szCs w:val="18"/>
                <w:shd w:val="clear" w:color="auto" w:fill="FFFFFF"/>
              </w:rPr>
              <w:t xml:space="preserve"> </w:t>
            </w:r>
          </w:p>
        </w:tc>
        <w:tc>
          <w:tcPr>
            <w:tcW w:w="2027" w:type="dxa"/>
            <w:vAlign w:val="center"/>
          </w:tcPr>
          <w:p w14:paraId="1A417348" w14:textId="77777777" w:rsidR="00087E3F" w:rsidRPr="00581FBA" w:rsidRDefault="00087E3F" w:rsidP="00DF6B6A">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sz w:val="18"/>
                <w:szCs w:val="18"/>
              </w:rPr>
            </w:pPr>
            <w:r w:rsidRPr="00581FBA">
              <w:rPr>
                <w:rFonts w:ascii="Times New Roman" w:hAnsi="Times New Roman" w:cs="Times New Roman"/>
                <w:sz w:val="18"/>
                <w:szCs w:val="18"/>
                <w:highlight w:val="yellow"/>
              </w:rPr>
              <w:t># Hrs</w:t>
            </w:r>
          </w:p>
        </w:tc>
      </w:tr>
      <w:tr w:rsidR="00087E3F" w:rsidRPr="00581FBA" w14:paraId="5C2A2877" w14:textId="77777777" w:rsidTr="00544B38">
        <w:trPr>
          <w:cantSplit/>
          <w:trHeight w:val="471"/>
        </w:trPr>
        <w:tc>
          <w:tcPr>
            <w:tcW w:w="1770" w:type="dxa"/>
            <w:vAlign w:val="center"/>
          </w:tcPr>
          <w:p w14:paraId="2E4EAC74" w14:textId="23F53D56" w:rsidR="00087E3F" w:rsidRPr="00581FBA" w:rsidRDefault="00087E3F" w:rsidP="00DF6B6A">
            <w:pPr>
              <w:pBdr>
                <w:top w:val="none" w:sz="0" w:space="0" w:color="auto"/>
                <w:left w:val="none" w:sz="0" w:space="0" w:color="auto"/>
                <w:bottom w:val="none" w:sz="0" w:space="0" w:color="auto"/>
                <w:right w:val="none" w:sz="0" w:space="0" w:color="auto"/>
                <w:between w:val="none" w:sz="0" w:space="0" w:color="auto"/>
              </w:pBdr>
              <w:spacing w:line="276" w:lineRule="auto"/>
              <w:rPr>
                <w:rFonts w:ascii="Times New Roman" w:hAnsi="Times New Roman" w:cs="Times New Roman"/>
                <w:sz w:val="18"/>
                <w:szCs w:val="18"/>
              </w:rPr>
            </w:pPr>
            <w:r w:rsidRPr="00581FBA">
              <w:rPr>
                <w:rFonts w:ascii="Times New Roman" w:hAnsi="Times New Roman" w:cs="Times New Roman"/>
                <w:sz w:val="18"/>
                <w:szCs w:val="18"/>
              </w:rPr>
              <w:t>Architect</w:t>
            </w:r>
          </w:p>
        </w:tc>
        <w:tc>
          <w:tcPr>
            <w:tcW w:w="4208" w:type="dxa"/>
            <w:vAlign w:val="center"/>
          </w:tcPr>
          <w:p w14:paraId="1B3A9EF5" w14:textId="728472AB" w:rsidR="00087E3F" w:rsidRPr="00581FBA" w:rsidRDefault="00087E3F" w:rsidP="00DF6B6A">
            <w:pPr>
              <w:pBdr>
                <w:top w:val="none" w:sz="0" w:space="0" w:color="auto"/>
                <w:left w:val="none" w:sz="0" w:space="0" w:color="auto"/>
                <w:bottom w:val="none" w:sz="0" w:space="0" w:color="auto"/>
                <w:right w:val="none" w:sz="0" w:space="0" w:color="auto"/>
                <w:between w:val="none" w:sz="0" w:space="0" w:color="auto"/>
              </w:pBdr>
              <w:spacing w:line="276" w:lineRule="auto"/>
              <w:rPr>
                <w:rFonts w:ascii="Times New Roman" w:hAnsi="Times New Roman" w:cs="Times New Roman"/>
                <w:sz w:val="18"/>
                <w:szCs w:val="18"/>
              </w:rPr>
            </w:pPr>
            <w:r w:rsidRPr="00581FBA">
              <w:rPr>
                <w:rFonts w:ascii="Times New Roman" w:hAnsi="Times New Roman" w:cs="Times New Roman"/>
                <w:sz w:val="18"/>
                <w:szCs w:val="18"/>
              </w:rPr>
              <w:t>Senior technical lead. Oversees all technical activities.  Handles architecture and design, performance testing design and tuning, validation and best practice recommendations</w:t>
            </w:r>
            <w:r w:rsidR="00642CA3" w:rsidRPr="00581FBA">
              <w:rPr>
                <w:rFonts w:ascii="Times New Roman" w:hAnsi="Times New Roman" w:cs="Times New Roman"/>
                <w:sz w:val="18"/>
                <w:szCs w:val="18"/>
              </w:rPr>
              <w:t>.</w:t>
            </w:r>
          </w:p>
        </w:tc>
        <w:tc>
          <w:tcPr>
            <w:tcW w:w="2027" w:type="dxa"/>
            <w:vAlign w:val="center"/>
          </w:tcPr>
          <w:p w14:paraId="32F0D50D" w14:textId="77777777" w:rsidR="00087E3F" w:rsidRPr="00581FBA" w:rsidRDefault="00087E3F" w:rsidP="00DF6B6A">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sz w:val="18"/>
                <w:szCs w:val="18"/>
              </w:rPr>
            </w:pPr>
            <w:r w:rsidRPr="00581FBA">
              <w:rPr>
                <w:rFonts w:ascii="Times New Roman" w:hAnsi="Times New Roman" w:cs="Times New Roman"/>
                <w:sz w:val="18"/>
                <w:szCs w:val="18"/>
                <w:highlight w:val="yellow"/>
              </w:rPr>
              <w:t># Hrs</w:t>
            </w:r>
          </w:p>
        </w:tc>
      </w:tr>
      <w:tr w:rsidR="00087E3F" w:rsidRPr="00581FBA" w14:paraId="0E5F3C2C" w14:textId="77777777" w:rsidTr="00544B38">
        <w:trPr>
          <w:cantSplit/>
          <w:trHeight w:val="142"/>
        </w:trPr>
        <w:tc>
          <w:tcPr>
            <w:tcW w:w="1770" w:type="dxa"/>
            <w:vAlign w:val="center"/>
          </w:tcPr>
          <w:p w14:paraId="585F47C7" w14:textId="7CE32FC2" w:rsidR="00087E3F" w:rsidRPr="00581FBA" w:rsidRDefault="00087E3F" w:rsidP="00DF6B6A">
            <w:pPr>
              <w:pBdr>
                <w:top w:val="none" w:sz="0" w:space="0" w:color="auto"/>
                <w:left w:val="none" w:sz="0" w:space="0" w:color="auto"/>
                <w:bottom w:val="none" w:sz="0" w:space="0" w:color="auto"/>
                <w:right w:val="none" w:sz="0" w:space="0" w:color="auto"/>
                <w:between w:val="none" w:sz="0" w:space="0" w:color="auto"/>
              </w:pBdr>
              <w:spacing w:line="276" w:lineRule="auto"/>
              <w:rPr>
                <w:rFonts w:ascii="Times New Roman" w:hAnsi="Times New Roman" w:cs="Times New Roman"/>
                <w:sz w:val="18"/>
                <w:szCs w:val="18"/>
              </w:rPr>
            </w:pPr>
            <w:r w:rsidRPr="00581FBA">
              <w:rPr>
                <w:rFonts w:ascii="Times New Roman" w:hAnsi="Times New Roman" w:cs="Times New Roman"/>
                <w:sz w:val="18"/>
                <w:szCs w:val="18"/>
              </w:rPr>
              <w:t>Consultant</w:t>
            </w:r>
          </w:p>
        </w:tc>
        <w:tc>
          <w:tcPr>
            <w:tcW w:w="4208" w:type="dxa"/>
            <w:vAlign w:val="center"/>
          </w:tcPr>
          <w:p w14:paraId="5A51825F" w14:textId="73BC73ED" w:rsidR="00087E3F" w:rsidRPr="00581FBA" w:rsidRDefault="00087E3F" w:rsidP="00DF6B6A">
            <w:pPr>
              <w:pBdr>
                <w:top w:val="none" w:sz="0" w:space="0" w:color="auto"/>
                <w:left w:val="none" w:sz="0" w:space="0" w:color="auto"/>
                <w:bottom w:val="none" w:sz="0" w:space="0" w:color="auto"/>
                <w:right w:val="none" w:sz="0" w:space="0" w:color="auto"/>
                <w:between w:val="none" w:sz="0" w:space="0" w:color="auto"/>
              </w:pBdr>
              <w:spacing w:line="276" w:lineRule="auto"/>
              <w:rPr>
                <w:rFonts w:ascii="Times New Roman" w:hAnsi="Times New Roman" w:cs="Times New Roman"/>
                <w:sz w:val="18"/>
                <w:szCs w:val="18"/>
              </w:rPr>
            </w:pPr>
            <w:r w:rsidRPr="00581FBA">
              <w:rPr>
                <w:rFonts w:ascii="Times New Roman" w:hAnsi="Times New Roman" w:cs="Times New Roman"/>
                <w:sz w:val="18"/>
                <w:szCs w:val="18"/>
              </w:rPr>
              <w:t>Hands-on engineer. Installs and configures Ping Identity environments based on approved design, performs routine app integration and troubleshooting</w:t>
            </w:r>
            <w:r w:rsidR="00642CA3" w:rsidRPr="00581FBA">
              <w:rPr>
                <w:rFonts w:ascii="Times New Roman" w:hAnsi="Times New Roman" w:cs="Times New Roman"/>
                <w:sz w:val="18"/>
                <w:szCs w:val="18"/>
              </w:rPr>
              <w:t>.</w:t>
            </w:r>
          </w:p>
        </w:tc>
        <w:tc>
          <w:tcPr>
            <w:tcW w:w="2027" w:type="dxa"/>
            <w:vAlign w:val="center"/>
          </w:tcPr>
          <w:p w14:paraId="040351A1" w14:textId="77777777" w:rsidR="00087E3F" w:rsidRPr="00581FBA" w:rsidRDefault="00087E3F" w:rsidP="00DF6B6A">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sz w:val="18"/>
                <w:szCs w:val="18"/>
              </w:rPr>
            </w:pPr>
            <w:r w:rsidRPr="00581FBA">
              <w:rPr>
                <w:rFonts w:ascii="Times New Roman" w:hAnsi="Times New Roman" w:cs="Times New Roman"/>
                <w:sz w:val="18"/>
                <w:szCs w:val="18"/>
                <w:highlight w:val="yellow"/>
              </w:rPr>
              <w:t># Hrs</w:t>
            </w:r>
          </w:p>
        </w:tc>
      </w:tr>
      <w:tr w:rsidR="00F74FE5" w:rsidRPr="00581FBA" w14:paraId="3A1FBB27" w14:textId="77777777" w:rsidTr="00544B38">
        <w:trPr>
          <w:cantSplit/>
          <w:trHeight w:val="142"/>
        </w:trPr>
        <w:tc>
          <w:tcPr>
            <w:tcW w:w="1770" w:type="dxa"/>
            <w:vAlign w:val="center"/>
          </w:tcPr>
          <w:p w14:paraId="6FD656CA" w14:textId="661CD4B8" w:rsidR="00F74FE5" w:rsidRPr="00581FBA" w:rsidRDefault="00F74FE5" w:rsidP="00DF6B6A">
            <w:pPr>
              <w:pBdr>
                <w:top w:val="none" w:sz="0" w:space="0" w:color="auto"/>
                <w:left w:val="none" w:sz="0" w:space="0" w:color="auto"/>
                <w:bottom w:val="none" w:sz="0" w:space="0" w:color="auto"/>
                <w:right w:val="none" w:sz="0" w:space="0" w:color="auto"/>
                <w:between w:val="none" w:sz="0" w:space="0" w:color="auto"/>
              </w:pBdr>
              <w:spacing w:line="276" w:lineRule="auto"/>
              <w:rPr>
                <w:rFonts w:ascii="Times New Roman" w:hAnsi="Times New Roman" w:cs="Times New Roman"/>
                <w:sz w:val="18"/>
                <w:szCs w:val="18"/>
              </w:rPr>
            </w:pPr>
            <w:r w:rsidRPr="00581FBA">
              <w:rPr>
                <w:rFonts w:ascii="Times New Roman" w:hAnsi="Times New Roman" w:cs="Times New Roman"/>
                <w:sz w:val="18"/>
                <w:szCs w:val="18"/>
              </w:rPr>
              <w:t>Principal Consultant</w:t>
            </w:r>
          </w:p>
        </w:tc>
        <w:tc>
          <w:tcPr>
            <w:tcW w:w="4208" w:type="dxa"/>
            <w:vAlign w:val="center"/>
          </w:tcPr>
          <w:p w14:paraId="0CCC69E3" w14:textId="32AC169F" w:rsidR="00F74FE5" w:rsidRPr="00581FBA" w:rsidRDefault="00642CA3" w:rsidP="00DF6B6A">
            <w:pPr>
              <w:pBdr>
                <w:top w:val="none" w:sz="0" w:space="0" w:color="auto"/>
                <w:left w:val="none" w:sz="0" w:space="0" w:color="auto"/>
                <w:bottom w:val="none" w:sz="0" w:space="0" w:color="auto"/>
                <w:right w:val="none" w:sz="0" w:space="0" w:color="auto"/>
                <w:between w:val="none" w:sz="0" w:space="0" w:color="auto"/>
              </w:pBdr>
              <w:spacing w:line="276" w:lineRule="auto"/>
              <w:rPr>
                <w:rFonts w:ascii="Times New Roman" w:hAnsi="Times New Roman" w:cs="Times New Roman"/>
                <w:sz w:val="18"/>
                <w:szCs w:val="18"/>
              </w:rPr>
            </w:pPr>
            <w:r w:rsidRPr="00581FBA">
              <w:rPr>
                <w:rFonts w:ascii="Times New Roman" w:hAnsi="Times New Roman" w:cs="Times New Roman"/>
                <w:sz w:val="18"/>
                <w:szCs w:val="18"/>
              </w:rPr>
              <w:t>P</w:t>
            </w:r>
            <w:r w:rsidR="00AA0D89" w:rsidRPr="00581FBA">
              <w:rPr>
                <w:rFonts w:ascii="Times New Roman" w:hAnsi="Times New Roman" w:cs="Times New Roman"/>
                <w:sz w:val="18"/>
                <w:szCs w:val="18"/>
              </w:rPr>
              <w:t>rovides technical oversight, strategic guidance, artifact reviews and quality assurance to ensure project success and customer satisfaction</w:t>
            </w:r>
            <w:r w:rsidRPr="00581FBA">
              <w:rPr>
                <w:rFonts w:ascii="Times New Roman" w:hAnsi="Times New Roman" w:cs="Times New Roman"/>
                <w:sz w:val="18"/>
                <w:szCs w:val="18"/>
              </w:rPr>
              <w:t>.</w:t>
            </w:r>
          </w:p>
        </w:tc>
        <w:tc>
          <w:tcPr>
            <w:tcW w:w="2027" w:type="dxa"/>
            <w:vAlign w:val="center"/>
          </w:tcPr>
          <w:p w14:paraId="1906EF87" w14:textId="28FB0D8C" w:rsidR="00F74FE5" w:rsidRPr="00581FBA" w:rsidRDefault="00A67732" w:rsidP="00DF6B6A">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sz w:val="18"/>
                <w:szCs w:val="18"/>
                <w:highlight w:val="yellow"/>
              </w:rPr>
            </w:pPr>
            <w:r w:rsidRPr="00581FBA">
              <w:rPr>
                <w:rFonts w:ascii="Times New Roman" w:hAnsi="Times New Roman" w:cs="Times New Roman"/>
                <w:sz w:val="18"/>
                <w:szCs w:val="18"/>
                <w:highlight w:val="yellow"/>
              </w:rPr>
              <w:t>#Hrs</w:t>
            </w:r>
          </w:p>
        </w:tc>
      </w:tr>
    </w:tbl>
    <w:p w14:paraId="54E36D82" w14:textId="73C0FF52" w:rsidR="000D396B" w:rsidRPr="00581FBA" w:rsidRDefault="001F3860" w:rsidP="001F3860">
      <w:pPr>
        <w:spacing w:before="120"/>
        <w:rPr>
          <w:rFonts w:ascii="Times New Roman" w:hAnsi="Times New Roman" w:cs="Times New Roman"/>
          <w:sz w:val="18"/>
          <w:szCs w:val="18"/>
          <w:lang w:val="en-US"/>
        </w:rPr>
      </w:pPr>
      <w:r w:rsidRPr="00581FBA">
        <w:rPr>
          <w:rFonts w:ascii="Times New Roman" w:hAnsi="Times New Roman" w:cs="Times New Roman"/>
          <w:sz w:val="18"/>
          <w:szCs w:val="18"/>
          <w:lang w:val="en-US"/>
        </w:rPr>
        <w:tab/>
      </w:r>
    </w:p>
    <w:p w14:paraId="0C90587D" w14:textId="77777777" w:rsidR="00120F22" w:rsidRPr="00581FBA" w:rsidRDefault="00120F22" w:rsidP="00AA7F49">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18"/>
          <w:szCs w:val="18"/>
          <w:lang w:val="en-US"/>
        </w:rPr>
      </w:pPr>
    </w:p>
    <w:p w14:paraId="44FE182C" w14:textId="77777777" w:rsidR="00DF6B6A" w:rsidRPr="00581FBA" w:rsidRDefault="00DF6B6A" w:rsidP="00DF6B6A">
      <w:pPr>
        <w:pStyle w:val="ListParagraph"/>
        <w:pBdr>
          <w:top w:val="none" w:sz="0" w:space="0" w:color="auto"/>
          <w:left w:val="none" w:sz="0" w:space="0" w:color="auto"/>
          <w:bottom w:val="none" w:sz="0" w:space="0" w:color="auto"/>
          <w:right w:val="none" w:sz="0" w:space="0" w:color="auto"/>
          <w:between w:val="none" w:sz="0" w:space="0" w:color="auto"/>
        </w:pBdr>
        <w:ind w:left="1440"/>
        <w:rPr>
          <w:rFonts w:ascii="Times New Roman" w:eastAsia="Times New Roman" w:hAnsi="Times New Roman" w:cs="Times New Roman"/>
          <w:color w:val="auto"/>
          <w:sz w:val="18"/>
          <w:szCs w:val="18"/>
          <w:lang w:val="en-US"/>
        </w:rPr>
      </w:pPr>
      <w:commentRangeStart w:id="9"/>
      <w:r w:rsidRPr="00581FBA">
        <w:rPr>
          <w:rFonts w:ascii="Times New Roman" w:eastAsia="Times New Roman" w:hAnsi="Times New Roman" w:cs="Times New Roman"/>
          <w:color w:val="auto"/>
          <w:sz w:val="18"/>
          <w:szCs w:val="18"/>
          <w:lang w:val="en-US"/>
        </w:rPr>
        <w:t xml:space="preserve">*Project Management hours are a calculated value based upon individual engagement factors such as duration </w:t>
      </w:r>
    </w:p>
    <w:p w14:paraId="2F27BBA5" w14:textId="225672AC" w:rsidR="00DF6B6A" w:rsidRPr="00581FBA" w:rsidRDefault="00DF6B6A" w:rsidP="00DF6B6A">
      <w:pPr>
        <w:pStyle w:val="ListParagraph"/>
        <w:pBdr>
          <w:top w:val="none" w:sz="0" w:space="0" w:color="auto"/>
          <w:left w:val="none" w:sz="0" w:space="0" w:color="auto"/>
          <w:bottom w:val="none" w:sz="0" w:space="0" w:color="auto"/>
          <w:right w:val="none" w:sz="0" w:space="0" w:color="auto"/>
          <w:between w:val="none" w:sz="0" w:space="0" w:color="auto"/>
        </w:pBdr>
        <w:ind w:left="1440"/>
        <w:rPr>
          <w:rFonts w:ascii="Times New Roman" w:eastAsia="Times New Roman" w:hAnsi="Times New Roman" w:cs="Times New Roman"/>
          <w:color w:val="auto"/>
          <w:sz w:val="18"/>
          <w:szCs w:val="18"/>
          <w:lang w:val="en-US"/>
        </w:rPr>
      </w:pPr>
      <w:r w:rsidRPr="00581FBA">
        <w:rPr>
          <w:rFonts w:ascii="Times New Roman" w:eastAsia="Times New Roman" w:hAnsi="Times New Roman" w:cs="Times New Roman"/>
          <w:color w:val="auto"/>
          <w:sz w:val="18"/>
          <w:szCs w:val="18"/>
          <w:lang w:val="en-US"/>
        </w:rPr>
        <w:t xml:space="preserve">  and complexity.</w:t>
      </w:r>
      <w:commentRangeEnd w:id="9"/>
      <w:r w:rsidR="005A69AE" w:rsidRPr="00581FBA">
        <w:rPr>
          <w:rStyle w:val="CommentReference"/>
          <w:rFonts w:ascii="Times New Roman" w:hAnsi="Times New Roman" w:cs="Times New Roman"/>
          <w:sz w:val="18"/>
          <w:szCs w:val="18"/>
        </w:rPr>
        <w:commentReference w:id="9"/>
      </w:r>
    </w:p>
    <w:p w14:paraId="2C6C0E23" w14:textId="77777777" w:rsidR="00DF6B6A" w:rsidRPr="00581FBA" w:rsidRDefault="00DF6B6A" w:rsidP="00DF6B6A">
      <w:pPr>
        <w:pStyle w:val="ListParagraph"/>
        <w:pBdr>
          <w:top w:val="none" w:sz="0" w:space="0" w:color="auto"/>
          <w:left w:val="none" w:sz="0" w:space="0" w:color="auto"/>
          <w:bottom w:val="none" w:sz="0" w:space="0" w:color="auto"/>
          <w:right w:val="none" w:sz="0" w:space="0" w:color="auto"/>
          <w:between w:val="none" w:sz="0" w:space="0" w:color="auto"/>
        </w:pBdr>
        <w:ind w:left="1440"/>
        <w:rPr>
          <w:rFonts w:ascii="Times New Roman" w:hAnsi="Times New Roman" w:cs="Times New Roman"/>
          <w:sz w:val="18"/>
          <w:szCs w:val="18"/>
          <w:lang w:val="en-US"/>
        </w:rPr>
      </w:pPr>
    </w:p>
    <w:p w14:paraId="394D64D4" w14:textId="7D973227" w:rsidR="00947B09" w:rsidRPr="00581FBA" w:rsidRDefault="00947B09" w:rsidP="008C4E18">
      <w:pPr>
        <w:pStyle w:val="ListParagraph"/>
        <w:numPr>
          <w:ilvl w:val="1"/>
          <w:numId w:val="2"/>
        </w:num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b/>
          <w:bCs/>
          <w:color w:val="auto"/>
          <w:sz w:val="18"/>
          <w:szCs w:val="18"/>
          <w:lang w:val="en-US"/>
        </w:rPr>
      </w:pPr>
      <w:r w:rsidRPr="00581FBA">
        <w:rPr>
          <w:rFonts w:ascii="Times New Roman" w:eastAsia="Times New Roman" w:hAnsi="Times New Roman" w:cs="Times New Roman"/>
          <w:b/>
          <w:bCs/>
          <w:color w:val="auto"/>
          <w:sz w:val="18"/>
          <w:szCs w:val="18"/>
          <w:lang w:val="en-US"/>
        </w:rPr>
        <w:t xml:space="preserve">Subcontracting </w:t>
      </w:r>
    </w:p>
    <w:p w14:paraId="1C87A10E" w14:textId="7EFFCCBE" w:rsidR="00947B09" w:rsidRPr="00581FBA" w:rsidRDefault="00500794" w:rsidP="00500794">
      <w:pPr>
        <w:pStyle w:val="ListParagraph"/>
        <w:pBdr>
          <w:top w:val="none" w:sz="0" w:space="0" w:color="auto"/>
          <w:left w:val="none" w:sz="0" w:space="0" w:color="auto"/>
          <w:bottom w:val="none" w:sz="0" w:space="0" w:color="auto"/>
          <w:right w:val="none" w:sz="0" w:space="0" w:color="auto"/>
          <w:between w:val="none" w:sz="0" w:space="0" w:color="auto"/>
        </w:pBdr>
        <w:ind w:left="1440"/>
        <w:rPr>
          <w:rFonts w:ascii="Times New Roman" w:hAnsi="Times New Roman" w:cs="Times New Roman"/>
          <w:sz w:val="18"/>
          <w:szCs w:val="18"/>
          <w:lang w:val="en-US"/>
        </w:rPr>
      </w:pPr>
      <w:r w:rsidRPr="00581FBA">
        <w:rPr>
          <w:rFonts w:ascii="Times New Roman" w:hAnsi="Times New Roman" w:cs="Times New Roman"/>
          <w:sz w:val="18"/>
          <w:szCs w:val="18"/>
          <w:lang w:val="en-US"/>
        </w:rPr>
        <w:t>Ping Identity is committed to project success and will</w:t>
      </w:r>
      <w:r w:rsidR="008A24B8" w:rsidRPr="00581FBA">
        <w:rPr>
          <w:rFonts w:ascii="Times New Roman" w:hAnsi="Times New Roman" w:cs="Times New Roman"/>
          <w:sz w:val="18"/>
          <w:szCs w:val="18"/>
          <w:lang w:val="en-US"/>
        </w:rPr>
        <w:t xml:space="preserve"> utilize internal and/or external</w:t>
      </w:r>
      <w:r w:rsidRPr="00581FBA">
        <w:rPr>
          <w:rFonts w:ascii="Times New Roman" w:hAnsi="Times New Roman" w:cs="Times New Roman"/>
          <w:sz w:val="18"/>
          <w:szCs w:val="18"/>
          <w:lang w:val="en-US"/>
        </w:rPr>
        <w:t xml:space="preserve"> resources</w:t>
      </w:r>
      <w:r w:rsidR="008A24B8" w:rsidRPr="00581FBA">
        <w:rPr>
          <w:rFonts w:ascii="Times New Roman" w:hAnsi="Times New Roman" w:cs="Times New Roman"/>
          <w:sz w:val="18"/>
          <w:szCs w:val="18"/>
          <w:lang w:val="en-US"/>
        </w:rPr>
        <w:t xml:space="preserve"> as necessary</w:t>
      </w:r>
      <w:r w:rsidRPr="00581FBA">
        <w:rPr>
          <w:rFonts w:ascii="Times New Roman" w:hAnsi="Times New Roman" w:cs="Times New Roman"/>
          <w:sz w:val="18"/>
          <w:szCs w:val="18"/>
          <w:lang w:val="en-US"/>
        </w:rPr>
        <w:t xml:space="preserve"> to meet </w:t>
      </w:r>
      <w:r w:rsidR="008A24B8" w:rsidRPr="00581FBA">
        <w:rPr>
          <w:rFonts w:ascii="Times New Roman" w:hAnsi="Times New Roman" w:cs="Times New Roman"/>
          <w:sz w:val="18"/>
          <w:szCs w:val="18"/>
          <w:lang w:val="en-US"/>
        </w:rPr>
        <w:t>C</w:t>
      </w:r>
      <w:r w:rsidRPr="00581FBA">
        <w:rPr>
          <w:rFonts w:ascii="Times New Roman" w:hAnsi="Times New Roman" w:cs="Times New Roman"/>
          <w:sz w:val="18"/>
          <w:szCs w:val="18"/>
          <w:lang w:val="en-US"/>
        </w:rPr>
        <w:t>ustomer timeline</w:t>
      </w:r>
      <w:r w:rsidR="008A24B8" w:rsidRPr="00581FBA">
        <w:rPr>
          <w:rFonts w:ascii="Times New Roman" w:hAnsi="Times New Roman" w:cs="Times New Roman"/>
          <w:sz w:val="18"/>
          <w:szCs w:val="18"/>
          <w:lang w:val="en-US"/>
        </w:rPr>
        <w:t xml:space="preserve"> and skill expectations</w:t>
      </w:r>
      <w:r w:rsidRPr="00581FBA">
        <w:rPr>
          <w:rFonts w:ascii="Times New Roman" w:hAnsi="Times New Roman" w:cs="Times New Roman"/>
          <w:sz w:val="18"/>
          <w:szCs w:val="18"/>
          <w:lang w:val="en-US"/>
        </w:rPr>
        <w:t>.</w:t>
      </w:r>
      <w:r w:rsidR="00854929" w:rsidRPr="00581FBA">
        <w:rPr>
          <w:rFonts w:ascii="Times New Roman" w:hAnsi="Times New Roman" w:cs="Times New Roman"/>
          <w:sz w:val="18"/>
          <w:szCs w:val="18"/>
          <w:lang w:val="en-US"/>
        </w:rPr>
        <w:t xml:space="preserve"> </w:t>
      </w:r>
      <w:r w:rsidR="00947B09" w:rsidRPr="00581FBA">
        <w:rPr>
          <w:rFonts w:ascii="Times New Roman" w:hAnsi="Times New Roman" w:cs="Times New Roman"/>
          <w:sz w:val="18"/>
          <w:szCs w:val="18"/>
          <w:lang w:val="en-US"/>
        </w:rPr>
        <w:t xml:space="preserve">By executing the Order Form attached to this SOW, Customer acknowledges that Ping Identity may subcontract some or </w:t>
      </w:r>
      <w:proofErr w:type="gramStart"/>
      <w:r w:rsidR="00947B09" w:rsidRPr="00581FBA">
        <w:rPr>
          <w:rFonts w:ascii="Times New Roman" w:hAnsi="Times New Roman" w:cs="Times New Roman"/>
          <w:sz w:val="18"/>
          <w:szCs w:val="18"/>
          <w:lang w:val="en-US"/>
        </w:rPr>
        <w:t>all of</w:t>
      </w:r>
      <w:proofErr w:type="gramEnd"/>
      <w:r w:rsidR="00947B09" w:rsidRPr="00581FBA">
        <w:rPr>
          <w:rFonts w:ascii="Times New Roman" w:hAnsi="Times New Roman" w:cs="Times New Roman"/>
          <w:sz w:val="18"/>
          <w:szCs w:val="18"/>
          <w:lang w:val="en-US"/>
        </w:rPr>
        <w:t xml:space="preserve"> the </w:t>
      </w:r>
      <w:r w:rsidRPr="00581FBA">
        <w:rPr>
          <w:rFonts w:ascii="Times New Roman" w:hAnsi="Times New Roman" w:cs="Times New Roman"/>
          <w:sz w:val="18"/>
          <w:szCs w:val="18"/>
          <w:lang w:val="en-US"/>
        </w:rPr>
        <w:t xml:space="preserve">roles described above </w:t>
      </w:r>
      <w:r w:rsidR="00947B09" w:rsidRPr="00581FBA">
        <w:rPr>
          <w:rFonts w:ascii="Times New Roman" w:hAnsi="Times New Roman" w:cs="Times New Roman"/>
          <w:sz w:val="18"/>
          <w:szCs w:val="18"/>
          <w:lang w:val="en-US"/>
        </w:rPr>
        <w:t>to a Ping Identity partner and consents to such subcontracting.</w:t>
      </w:r>
    </w:p>
    <w:p w14:paraId="3E7DFEA4" w14:textId="119DC3A8" w:rsidR="00947B09" w:rsidRPr="00581FBA" w:rsidRDefault="00947B09" w:rsidP="00B11BB7">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b/>
          <w:bCs/>
          <w:color w:val="auto"/>
          <w:sz w:val="18"/>
          <w:szCs w:val="18"/>
          <w:lang w:val="en-US"/>
        </w:rPr>
      </w:pPr>
    </w:p>
    <w:p w14:paraId="5ED3A662" w14:textId="71179AFD" w:rsidR="008C4E18" w:rsidRPr="00581FBA" w:rsidRDefault="00A67732" w:rsidP="008C4E18">
      <w:pPr>
        <w:pStyle w:val="ListParagraph"/>
        <w:numPr>
          <w:ilvl w:val="1"/>
          <w:numId w:val="2"/>
        </w:num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b/>
          <w:bCs/>
          <w:color w:val="auto"/>
          <w:sz w:val="18"/>
          <w:szCs w:val="18"/>
          <w:lang w:val="en-US"/>
        </w:rPr>
      </w:pPr>
      <w:r w:rsidRPr="00581FBA">
        <w:rPr>
          <w:rFonts w:ascii="Times New Roman" w:eastAsia="Times New Roman" w:hAnsi="Times New Roman" w:cs="Times New Roman"/>
          <w:b/>
          <w:bCs/>
          <w:color w:val="auto"/>
          <w:sz w:val="18"/>
          <w:szCs w:val="18"/>
          <w:lang w:val="en-US"/>
        </w:rPr>
        <w:t xml:space="preserve">Engagement </w:t>
      </w:r>
      <w:r w:rsidR="00083600" w:rsidRPr="00581FBA">
        <w:rPr>
          <w:rFonts w:ascii="Times New Roman" w:eastAsia="Times New Roman" w:hAnsi="Times New Roman" w:cs="Times New Roman"/>
          <w:b/>
          <w:bCs/>
          <w:color w:val="auto"/>
          <w:sz w:val="18"/>
          <w:szCs w:val="18"/>
          <w:lang w:val="en-US"/>
        </w:rPr>
        <w:t>Model</w:t>
      </w:r>
    </w:p>
    <w:p w14:paraId="17FDDB5D" w14:textId="657B27D0" w:rsidR="008C4E18" w:rsidRPr="00581FBA" w:rsidRDefault="00120F22" w:rsidP="008C4E18">
      <w:pPr>
        <w:pStyle w:val="ListParagraph"/>
        <w:pBdr>
          <w:top w:val="none" w:sz="0" w:space="0" w:color="auto"/>
          <w:left w:val="none" w:sz="0" w:space="0" w:color="auto"/>
          <w:bottom w:val="none" w:sz="0" w:space="0" w:color="auto"/>
          <w:right w:val="none" w:sz="0" w:space="0" w:color="auto"/>
          <w:between w:val="none" w:sz="0" w:space="0" w:color="auto"/>
        </w:pBdr>
        <w:ind w:left="1440"/>
        <w:rPr>
          <w:rFonts w:ascii="Times New Roman" w:hAnsi="Times New Roman" w:cs="Times New Roman"/>
          <w:sz w:val="18"/>
          <w:szCs w:val="18"/>
          <w:lang w:val="en-US"/>
        </w:rPr>
      </w:pPr>
      <w:commentRangeStart w:id="10"/>
      <w:r w:rsidRPr="00581FBA">
        <w:rPr>
          <w:rFonts w:ascii="Times New Roman" w:hAnsi="Times New Roman" w:cs="Times New Roman"/>
          <w:sz w:val="18"/>
          <w:szCs w:val="18"/>
          <w:highlight w:val="yellow"/>
          <w:lang w:val="en-US"/>
        </w:rPr>
        <w:t>All activities described in this SOW will be executed on a Time and Materials (“</w:t>
      </w:r>
      <w:r w:rsidRPr="00581FBA">
        <w:rPr>
          <w:rFonts w:ascii="Times New Roman" w:hAnsi="Times New Roman" w:cs="Times New Roman"/>
          <w:b/>
          <w:sz w:val="18"/>
          <w:szCs w:val="18"/>
          <w:highlight w:val="yellow"/>
          <w:lang w:val="en-US"/>
        </w:rPr>
        <w:t>T&amp;M</w:t>
      </w:r>
      <w:r w:rsidRPr="00581FBA">
        <w:rPr>
          <w:rFonts w:ascii="Times New Roman" w:hAnsi="Times New Roman" w:cs="Times New Roman"/>
          <w:sz w:val="18"/>
          <w:szCs w:val="18"/>
          <w:highlight w:val="yellow"/>
          <w:lang w:val="en-US"/>
        </w:rPr>
        <w:t>”) / Fixed Fee (“</w:t>
      </w:r>
      <w:r w:rsidRPr="00581FBA">
        <w:rPr>
          <w:rFonts w:ascii="Times New Roman" w:hAnsi="Times New Roman" w:cs="Times New Roman"/>
          <w:b/>
          <w:bCs/>
          <w:sz w:val="18"/>
          <w:szCs w:val="18"/>
          <w:highlight w:val="yellow"/>
          <w:lang w:val="en-US"/>
        </w:rPr>
        <w:t>FF</w:t>
      </w:r>
      <w:r w:rsidRPr="00581FBA">
        <w:rPr>
          <w:rFonts w:ascii="Times New Roman" w:hAnsi="Times New Roman" w:cs="Times New Roman"/>
          <w:sz w:val="18"/>
          <w:szCs w:val="18"/>
          <w:highlight w:val="yellow"/>
          <w:lang w:val="en-US"/>
        </w:rPr>
        <w:t>”) / Prepaid (“</w:t>
      </w:r>
      <w:r w:rsidRPr="00581FBA">
        <w:rPr>
          <w:rFonts w:ascii="Times New Roman" w:hAnsi="Times New Roman" w:cs="Times New Roman"/>
          <w:b/>
          <w:bCs/>
          <w:sz w:val="18"/>
          <w:szCs w:val="18"/>
          <w:highlight w:val="yellow"/>
          <w:lang w:val="en-US"/>
        </w:rPr>
        <w:t>Prepaid</w:t>
      </w:r>
      <w:r w:rsidRPr="00581FBA">
        <w:rPr>
          <w:rFonts w:ascii="Times New Roman" w:hAnsi="Times New Roman" w:cs="Times New Roman"/>
          <w:sz w:val="18"/>
          <w:szCs w:val="18"/>
          <w:highlight w:val="yellow"/>
          <w:lang w:val="en-US"/>
        </w:rPr>
        <w:t>”) basis.</w:t>
      </w:r>
      <w:r w:rsidRPr="00581FBA">
        <w:rPr>
          <w:rFonts w:ascii="Times New Roman" w:hAnsi="Times New Roman" w:cs="Times New Roman"/>
          <w:sz w:val="18"/>
          <w:szCs w:val="18"/>
          <w:lang w:val="en-US"/>
        </w:rPr>
        <w:t xml:space="preserve"> </w:t>
      </w:r>
      <w:commentRangeEnd w:id="10"/>
      <w:r w:rsidR="005A69AE" w:rsidRPr="00581FBA">
        <w:rPr>
          <w:rStyle w:val="CommentReference"/>
          <w:rFonts w:ascii="Times New Roman" w:hAnsi="Times New Roman" w:cs="Times New Roman"/>
          <w:sz w:val="18"/>
          <w:szCs w:val="18"/>
        </w:rPr>
        <w:commentReference w:id="10"/>
      </w:r>
      <w:r w:rsidRPr="00581FBA">
        <w:rPr>
          <w:rFonts w:ascii="Times New Roman" w:hAnsi="Times New Roman" w:cs="Times New Roman"/>
          <w:sz w:val="18"/>
          <w:szCs w:val="18"/>
          <w:lang w:val="en-US"/>
        </w:rPr>
        <w:t>Work will be performed between 8:00 AM to 5:00 PM (Monday to Friday) in the time zone(s) where the Ping Identity team members are located.</w:t>
      </w:r>
    </w:p>
    <w:p w14:paraId="34679A8F" w14:textId="77777777" w:rsidR="003248CF" w:rsidRPr="00581FBA" w:rsidRDefault="003248CF" w:rsidP="001F3860">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18"/>
          <w:szCs w:val="18"/>
          <w:lang w:val="en-US"/>
        </w:rPr>
      </w:pPr>
    </w:p>
    <w:p w14:paraId="181A0154" w14:textId="77777777" w:rsidR="007803E7" w:rsidRPr="00581FBA" w:rsidRDefault="007C3032" w:rsidP="007803E7">
      <w:pPr>
        <w:pStyle w:val="ListParagraph"/>
        <w:numPr>
          <w:ilvl w:val="0"/>
          <w:numId w:val="2"/>
        </w:numPr>
        <w:tabs>
          <w:tab w:val="left" w:pos="1080"/>
          <w:tab w:val="left" w:pos="1260"/>
        </w:tabs>
        <w:rPr>
          <w:rFonts w:ascii="Times New Roman" w:hAnsi="Times New Roman" w:cs="Times New Roman"/>
          <w:b/>
          <w:bCs/>
          <w:sz w:val="18"/>
          <w:szCs w:val="18"/>
          <w:lang w:val="en-US"/>
        </w:rPr>
      </w:pPr>
      <w:r w:rsidRPr="00581FBA">
        <w:rPr>
          <w:rFonts w:ascii="Times New Roman" w:hAnsi="Times New Roman" w:cs="Times New Roman"/>
          <w:b/>
          <w:bCs/>
          <w:sz w:val="18"/>
          <w:szCs w:val="18"/>
          <w:lang w:val="en-US"/>
        </w:rPr>
        <w:t>Project Assumptions</w:t>
      </w:r>
    </w:p>
    <w:p w14:paraId="67E9F671" w14:textId="1B0C9D3B" w:rsidR="00A5068B" w:rsidRPr="00581FBA" w:rsidRDefault="00360C4A" w:rsidP="008270B4">
      <w:pPr>
        <w:pStyle w:val="ListParagraph"/>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18"/>
          <w:szCs w:val="18"/>
          <w:shd w:val="clear" w:color="auto" w:fill="FFFFFF"/>
          <w:lang w:val="en-US"/>
        </w:rPr>
      </w:pPr>
      <w:r w:rsidRPr="00581FBA">
        <w:rPr>
          <w:rFonts w:ascii="Times New Roman" w:eastAsia="Times New Roman" w:hAnsi="Times New Roman" w:cs="Times New Roman"/>
          <w:sz w:val="18"/>
          <w:szCs w:val="18"/>
          <w:shd w:val="clear" w:color="auto" w:fill="FFFFFF"/>
          <w:lang w:val="en-US"/>
        </w:rPr>
        <w:t>The project pricing in this SOW is based upon the assumptions below. A formal Change Order may be necessary to address changes that</w:t>
      </w:r>
      <w:r w:rsidR="00A5068B" w:rsidRPr="00581FBA">
        <w:rPr>
          <w:rFonts w:ascii="Times New Roman" w:eastAsia="Times New Roman" w:hAnsi="Times New Roman" w:cs="Times New Roman"/>
          <w:sz w:val="18"/>
          <w:szCs w:val="18"/>
          <w:shd w:val="clear" w:color="auto" w:fill="FFFFFF"/>
          <w:lang w:val="en-US"/>
        </w:rPr>
        <w:t>: (</w:t>
      </w:r>
      <w:proofErr w:type="spellStart"/>
      <w:r w:rsidR="00A5068B" w:rsidRPr="00581FBA">
        <w:rPr>
          <w:rFonts w:ascii="Times New Roman" w:eastAsia="Times New Roman" w:hAnsi="Times New Roman" w:cs="Times New Roman"/>
          <w:sz w:val="18"/>
          <w:szCs w:val="18"/>
          <w:shd w:val="clear" w:color="auto" w:fill="FFFFFF"/>
          <w:lang w:val="en-US"/>
        </w:rPr>
        <w:t>i</w:t>
      </w:r>
      <w:proofErr w:type="spellEnd"/>
      <w:r w:rsidR="00A5068B" w:rsidRPr="00581FBA">
        <w:rPr>
          <w:rFonts w:ascii="Times New Roman" w:eastAsia="Times New Roman" w:hAnsi="Times New Roman" w:cs="Times New Roman"/>
          <w:sz w:val="18"/>
          <w:szCs w:val="18"/>
          <w:shd w:val="clear" w:color="auto" w:fill="FFFFFF"/>
          <w:lang w:val="en-US"/>
        </w:rPr>
        <w:t>) alter the scope in Section 2.1, (ii) impact project duration, and/or (iii) require additional effort.</w:t>
      </w:r>
    </w:p>
    <w:p w14:paraId="4D395471" w14:textId="1DCCCEAB" w:rsidR="007803E7" w:rsidRPr="00581FBA" w:rsidRDefault="00360C4A" w:rsidP="003248CF">
      <w:pPr>
        <w:pStyle w:val="ListParagraph"/>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18"/>
          <w:szCs w:val="18"/>
          <w:lang w:val="en-US"/>
        </w:rPr>
      </w:pPr>
      <w:r w:rsidRPr="00581FBA">
        <w:rPr>
          <w:rFonts w:ascii="Times New Roman" w:eastAsia="Times New Roman" w:hAnsi="Times New Roman" w:cs="Times New Roman"/>
          <w:sz w:val="18"/>
          <w:szCs w:val="18"/>
          <w:shd w:val="clear" w:color="auto" w:fill="FFFFFF"/>
          <w:lang w:val="en-US"/>
        </w:rPr>
        <w:t>It is assumed that:</w:t>
      </w:r>
    </w:p>
    <w:p w14:paraId="3AF75283" w14:textId="77777777" w:rsidR="007803E7" w:rsidRPr="00581FBA" w:rsidRDefault="00902B95" w:rsidP="007803E7">
      <w:pPr>
        <w:pStyle w:val="ListParagraph"/>
        <w:numPr>
          <w:ilvl w:val="1"/>
          <w:numId w:val="2"/>
        </w:numPr>
        <w:tabs>
          <w:tab w:val="left" w:pos="1080"/>
          <w:tab w:val="left" w:pos="1260"/>
        </w:tabs>
        <w:rPr>
          <w:rFonts w:ascii="Times New Roman" w:hAnsi="Times New Roman" w:cs="Times New Roman"/>
          <w:b/>
          <w:bCs/>
          <w:sz w:val="18"/>
          <w:szCs w:val="18"/>
          <w:lang w:val="en-US"/>
        </w:rPr>
      </w:pPr>
      <w:r w:rsidRPr="00581FBA">
        <w:rPr>
          <w:rFonts w:ascii="Times New Roman" w:hAnsi="Times New Roman" w:cs="Times New Roman"/>
          <w:sz w:val="18"/>
          <w:szCs w:val="18"/>
          <w:lang w:val="en-US"/>
        </w:rPr>
        <w:t>All environments required for completion of this work effort are stable, consistent, and accessible.</w:t>
      </w:r>
    </w:p>
    <w:p w14:paraId="6DBF7A70" w14:textId="77777777" w:rsidR="007803E7" w:rsidRPr="00581FBA" w:rsidRDefault="00902B95" w:rsidP="007803E7">
      <w:pPr>
        <w:pStyle w:val="ListParagraph"/>
        <w:numPr>
          <w:ilvl w:val="1"/>
          <w:numId w:val="2"/>
        </w:numPr>
        <w:tabs>
          <w:tab w:val="left" w:pos="1080"/>
          <w:tab w:val="left" w:pos="1260"/>
        </w:tabs>
        <w:rPr>
          <w:rFonts w:ascii="Times New Roman" w:hAnsi="Times New Roman" w:cs="Times New Roman"/>
          <w:b/>
          <w:bCs/>
          <w:sz w:val="18"/>
          <w:szCs w:val="18"/>
          <w:lang w:val="en-US"/>
        </w:rPr>
      </w:pPr>
      <w:r w:rsidRPr="00581FBA">
        <w:rPr>
          <w:rFonts w:ascii="Times New Roman" w:hAnsi="Times New Roman" w:cs="Times New Roman"/>
          <w:sz w:val="18"/>
          <w:szCs w:val="18"/>
          <w:lang w:val="en-US"/>
        </w:rPr>
        <w:t>Any existing solution issues, whether performance or functional, are disclosed and are not included in the scope of this SOW unless expressly noted.</w:t>
      </w:r>
    </w:p>
    <w:p w14:paraId="5A44B1EB" w14:textId="77777777" w:rsidR="007803E7" w:rsidRPr="00581FBA" w:rsidRDefault="00902B95" w:rsidP="007803E7">
      <w:pPr>
        <w:pStyle w:val="ListParagraph"/>
        <w:numPr>
          <w:ilvl w:val="1"/>
          <w:numId w:val="2"/>
        </w:numPr>
        <w:tabs>
          <w:tab w:val="left" w:pos="1080"/>
          <w:tab w:val="left" w:pos="1260"/>
        </w:tabs>
        <w:rPr>
          <w:rFonts w:ascii="Times New Roman" w:hAnsi="Times New Roman" w:cs="Times New Roman"/>
          <w:b/>
          <w:bCs/>
          <w:sz w:val="18"/>
          <w:szCs w:val="18"/>
          <w:lang w:val="en-US"/>
        </w:rPr>
      </w:pPr>
      <w:r w:rsidRPr="00581FBA">
        <w:rPr>
          <w:rFonts w:ascii="Times New Roman" w:hAnsi="Times New Roman" w:cs="Times New Roman"/>
          <w:sz w:val="18"/>
          <w:szCs w:val="18"/>
          <w:lang w:val="en-US"/>
        </w:rPr>
        <w:t>All environments required for completion of the effort are available at the start of the engagement.</w:t>
      </w:r>
    </w:p>
    <w:p w14:paraId="3C9E2398" w14:textId="6BCE6BB4" w:rsidR="00642CA3" w:rsidRPr="00581FBA" w:rsidRDefault="00902B95" w:rsidP="00642CA3">
      <w:pPr>
        <w:pStyle w:val="ListParagraph"/>
        <w:numPr>
          <w:ilvl w:val="1"/>
          <w:numId w:val="2"/>
        </w:numPr>
        <w:tabs>
          <w:tab w:val="left" w:pos="1080"/>
          <w:tab w:val="left" w:pos="1260"/>
        </w:tabs>
        <w:rPr>
          <w:rFonts w:ascii="Times New Roman" w:hAnsi="Times New Roman" w:cs="Times New Roman"/>
          <w:color w:val="auto"/>
          <w:sz w:val="18"/>
          <w:szCs w:val="18"/>
          <w:lang w:val="en-US"/>
        </w:rPr>
      </w:pPr>
      <w:r w:rsidRPr="00581FBA">
        <w:rPr>
          <w:rFonts w:ascii="Times New Roman" w:hAnsi="Times New Roman" w:cs="Times New Roman"/>
          <w:color w:val="auto"/>
          <w:sz w:val="18"/>
          <w:szCs w:val="18"/>
          <w:lang w:val="en-US"/>
        </w:rPr>
        <w:t>Effort covers Ping Identity products and supported interfaces to other systems using standard supported protocols (e.g., SAML, OAuth, etc).</w:t>
      </w:r>
      <w:r w:rsidR="00642CA3" w:rsidRPr="00581FBA">
        <w:rPr>
          <w:rFonts w:ascii="Times New Roman" w:hAnsi="Times New Roman" w:cs="Times New Roman"/>
          <w:color w:val="auto"/>
          <w:sz w:val="18"/>
          <w:szCs w:val="18"/>
          <w:lang w:val="en-US"/>
        </w:rPr>
        <w:t xml:space="preserve"> </w:t>
      </w:r>
    </w:p>
    <w:p w14:paraId="4FF891E9" w14:textId="77777777" w:rsidR="00A5068B" w:rsidRPr="00581FBA" w:rsidRDefault="00A5068B" w:rsidP="00A5068B">
      <w:pPr>
        <w:pStyle w:val="ListParagraph"/>
        <w:numPr>
          <w:ilvl w:val="1"/>
          <w:numId w:val="2"/>
        </w:numPr>
        <w:tabs>
          <w:tab w:val="left" w:pos="1080"/>
          <w:tab w:val="left" w:pos="1260"/>
        </w:tabs>
        <w:rPr>
          <w:rFonts w:ascii="Times New Roman" w:hAnsi="Times New Roman" w:cs="Times New Roman"/>
          <w:sz w:val="18"/>
          <w:szCs w:val="18"/>
          <w:lang w:val="en-US"/>
        </w:rPr>
      </w:pPr>
      <w:r w:rsidRPr="00581FBA">
        <w:rPr>
          <w:rFonts w:ascii="Times New Roman" w:hAnsi="Times New Roman" w:cs="Times New Roman"/>
          <w:sz w:val="18"/>
          <w:szCs w:val="18"/>
          <w:lang w:val="en-US"/>
        </w:rPr>
        <w:t>Project related questions or escalations should be addressed through the Project Manager.</w:t>
      </w:r>
    </w:p>
    <w:p w14:paraId="0E6F57BB" w14:textId="1EE72B5F" w:rsidR="00A5068B" w:rsidRPr="00581FBA" w:rsidRDefault="00A5068B" w:rsidP="00A5068B">
      <w:pPr>
        <w:pStyle w:val="ListParagraph"/>
        <w:numPr>
          <w:ilvl w:val="1"/>
          <w:numId w:val="2"/>
        </w:numPr>
        <w:tabs>
          <w:tab w:val="left" w:pos="1080"/>
          <w:tab w:val="left" w:pos="1260"/>
        </w:tabs>
        <w:rPr>
          <w:rFonts w:ascii="Times New Roman" w:hAnsi="Times New Roman" w:cs="Times New Roman"/>
          <w:b/>
          <w:bCs/>
          <w:sz w:val="18"/>
          <w:szCs w:val="18"/>
          <w:lang w:val="en-US"/>
        </w:rPr>
      </w:pPr>
      <w:r w:rsidRPr="00581FBA">
        <w:rPr>
          <w:rFonts w:ascii="Times New Roman" w:eastAsia="Times New Roman" w:hAnsi="Times New Roman" w:cs="Times New Roman"/>
          <w:sz w:val="18"/>
          <w:szCs w:val="18"/>
          <w:shd w:val="clear" w:color="auto" w:fill="FFFFFF"/>
          <w:lang w:val="en-US"/>
        </w:rPr>
        <w:t xml:space="preserve">Work </w:t>
      </w:r>
      <w:r w:rsidR="00E51CCA" w:rsidRPr="00581FBA">
        <w:rPr>
          <w:rFonts w:ascii="Times New Roman" w:eastAsia="Times New Roman" w:hAnsi="Times New Roman" w:cs="Times New Roman"/>
          <w:sz w:val="18"/>
          <w:szCs w:val="18"/>
          <w:shd w:val="clear" w:color="auto" w:fill="FFFFFF"/>
          <w:lang w:val="en-US"/>
        </w:rPr>
        <w:t>location is as documented in Section 1.2</w:t>
      </w:r>
      <w:r w:rsidR="00B84F97" w:rsidRPr="00581FBA">
        <w:rPr>
          <w:rFonts w:ascii="Times New Roman" w:eastAsia="Times New Roman" w:hAnsi="Times New Roman" w:cs="Times New Roman"/>
          <w:sz w:val="18"/>
          <w:szCs w:val="18"/>
          <w:shd w:val="clear" w:color="auto" w:fill="FFFFFF"/>
          <w:lang w:val="en-US"/>
        </w:rPr>
        <w:t>.</w:t>
      </w:r>
    </w:p>
    <w:p w14:paraId="6085609F" w14:textId="257798E1" w:rsidR="00A5068B" w:rsidRPr="00581FBA" w:rsidRDefault="00A5068B" w:rsidP="00A5068B">
      <w:pPr>
        <w:pStyle w:val="ListParagraph"/>
        <w:numPr>
          <w:ilvl w:val="1"/>
          <w:numId w:val="2"/>
        </w:numPr>
        <w:tabs>
          <w:tab w:val="left" w:pos="1080"/>
          <w:tab w:val="left" w:pos="1260"/>
        </w:tabs>
        <w:rPr>
          <w:rFonts w:ascii="Times New Roman" w:hAnsi="Times New Roman" w:cs="Times New Roman"/>
          <w:b/>
          <w:bCs/>
          <w:sz w:val="18"/>
          <w:szCs w:val="18"/>
          <w:lang w:val="en-US"/>
        </w:rPr>
      </w:pPr>
      <w:r w:rsidRPr="00581FBA">
        <w:rPr>
          <w:rFonts w:ascii="Times New Roman" w:eastAsia="Times New Roman" w:hAnsi="Times New Roman" w:cs="Times New Roman"/>
          <w:sz w:val="18"/>
          <w:szCs w:val="18"/>
          <w:shd w:val="clear" w:color="auto" w:fill="FFFFFF"/>
          <w:lang w:val="en-US"/>
        </w:rPr>
        <w:t>E</w:t>
      </w:r>
      <w:r w:rsidR="00E51CCA" w:rsidRPr="00581FBA">
        <w:rPr>
          <w:rFonts w:ascii="Times New Roman" w:eastAsia="Times New Roman" w:hAnsi="Times New Roman" w:cs="Times New Roman"/>
          <w:sz w:val="18"/>
          <w:szCs w:val="18"/>
          <w:shd w:val="clear" w:color="auto" w:fill="FFFFFF"/>
          <w:lang w:val="en-US"/>
        </w:rPr>
        <w:t>stimated</w:t>
      </w:r>
      <w:r w:rsidRPr="00581FBA">
        <w:rPr>
          <w:rFonts w:ascii="Times New Roman" w:eastAsia="Times New Roman" w:hAnsi="Times New Roman" w:cs="Times New Roman"/>
          <w:sz w:val="18"/>
          <w:szCs w:val="18"/>
          <w:shd w:val="clear" w:color="auto" w:fill="FFFFFF"/>
          <w:lang w:val="en-US"/>
        </w:rPr>
        <w:t xml:space="preserve"> project duration is as documented in Section 1.2</w:t>
      </w:r>
      <w:r w:rsidR="00B84F97" w:rsidRPr="00581FBA">
        <w:rPr>
          <w:rFonts w:ascii="Times New Roman" w:eastAsia="Times New Roman" w:hAnsi="Times New Roman" w:cs="Times New Roman"/>
          <w:sz w:val="18"/>
          <w:szCs w:val="18"/>
          <w:shd w:val="clear" w:color="auto" w:fill="FFFFFF"/>
          <w:lang w:val="en-US"/>
        </w:rPr>
        <w:t>.</w:t>
      </w:r>
    </w:p>
    <w:p w14:paraId="1A66EEE0" w14:textId="1EE1B4B8" w:rsidR="00AC09B8" w:rsidRPr="00581FBA" w:rsidRDefault="00AC09B8" w:rsidP="00A5068B">
      <w:pPr>
        <w:pStyle w:val="ListParagraph"/>
        <w:numPr>
          <w:ilvl w:val="1"/>
          <w:numId w:val="2"/>
        </w:numPr>
        <w:tabs>
          <w:tab w:val="left" w:pos="1080"/>
          <w:tab w:val="left" w:pos="1260"/>
        </w:tabs>
        <w:rPr>
          <w:rFonts w:ascii="Times New Roman" w:hAnsi="Times New Roman" w:cs="Times New Roman"/>
          <w:b/>
          <w:bCs/>
          <w:sz w:val="18"/>
          <w:szCs w:val="18"/>
          <w:lang w:val="en-US"/>
        </w:rPr>
      </w:pPr>
      <w:commentRangeStart w:id="11"/>
      <w:r w:rsidRPr="00581FBA">
        <w:rPr>
          <w:rFonts w:ascii="Times New Roman" w:eastAsia="Times New Roman" w:hAnsi="Times New Roman" w:cs="Times New Roman"/>
          <w:sz w:val="18"/>
          <w:szCs w:val="18"/>
          <w:shd w:val="clear" w:color="auto" w:fill="FFFFFF"/>
          <w:lang w:val="en-US"/>
        </w:rPr>
        <w:t>Stage environment required for performance testing</w:t>
      </w:r>
      <w:commentRangeEnd w:id="11"/>
      <w:r w:rsidRPr="00581FBA">
        <w:rPr>
          <w:rStyle w:val="CommentReference"/>
          <w:rFonts w:ascii="Times New Roman" w:hAnsi="Times New Roman" w:cs="Times New Roman"/>
          <w:sz w:val="18"/>
          <w:szCs w:val="18"/>
        </w:rPr>
        <w:commentReference w:id="11"/>
      </w:r>
      <w:r w:rsidR="00B84F97" w:rsidRPr="00581FBA">
        <w:rPr>
          <w:rFonts w:ascii="Times New Roman" w:eastAsia="Times New Roman" w:hAnsi="Times New Roman" w:cs="Times New Roman"/>
          <w:sz w:val="18"/>
          <w:szCs w:val="18"/>
          <w:shd w:val="clear" w:color="auto" w:fill="FFFFFF"/>
          <w:lang w:val="en-US"/>
        </w:rPr>
        <w:t>.</w:t>
      </w:r>
    </w:p>
    <w:p w14:paraId="3E2FB547" w14:textId="6282D224" w:rsidR="006D44E3" w:rsidRPr="00581FBA" w:rsidRDefault="00902B95" w:rsidP="00E311BF">
      <w:pPr>
        <w:pStyle w:val="ListParagraph"/>
        <w:numPr>
          <w:ilvl w:val="1"/>
          <w:numId w:val="2"/>
        </w:numPr>
        <w:tabs>
          <w:tab w:val="left" w:pos="1080"/>
          <w:tab w:val="left" w:pos="1260"/>
        </w:tabs>
        <w:rPr>
          <w:rFonts w:ascii="Times New Roman" w:hAnsi="Times New Roman" w:cs="Times New Roman"/>
          <w:sz w:val="18"/>
          <w:szCs w:val="18"/>
          <w:lang w:val="en-US"/>
        </w:rPr>
      </w:pPr>
      <w:commentRangeStart w:id="12"/>
      <w:r w:rsidRPr="00581FBA">
        <w:rPr>
          <w:rFonts w:ascii="Times New Roman" w:hAnsi="Times New Roman" w:cs="Times New Roman"/>
          <w:sz w:val="18"/>
          <w:szCs w:val="18"/>
          <w:highlight w:val="yellow"/>
          <w:lang w:val="en-US"/>
        </w:rPr>
        <w:lastRenderedPageBreak/>
        <w:t xml:space="preserve">Ping Identity team members will be given administrator-level access to the appropriate Ping Identity environment(s) </w:t>
      </w:r>
      <w:proofErr w:type="gramStart"/>
      <w:r w:rsidRPr="00581FBA">
        <w:rPr>
          <w:rFonts w:ascii="Times New Roman" w:hAnsi="Times New Roman" w:cs="Times New Roman"/>
          <w:sz w:val="18"/>
          <w:szCs w:val="18"/>
          <w:highlight w:val="yellow"/>
          <w:lang w:val="en-US"/>
        </w:rPr>
        <w:t>in order to</w:t>
      </w:r>
      <w:proofErr w:type="gramEnd"/>
      <w:r w:rsidRPr="00581FBA">
        <w:rPr>
          <w:rFonts w:ascii="Times New Roman" w:hAnsi="Times New Roman" w:cs="Times New Roman"/>
          <w:sz w:val="18"/>
          <w:szCs w:val="18"/>
          <w:highlight w:val="yellow"/>
          <w:lang w:val="en-US"/>
        </w:rPr>
        <w:t xml:space="preserve"> perform their necessary actions and will not be completing the described scope through remote teleconferencing sessions.</w:t>
      </w:r>
      <w:commentRangeEnd w:id="12"/>
      <w:r w:rsidR="005A69AE" w:rsidRPr="00581FBA">
        <w:rPr>
          <w:rStyle w:val="CommentReference"/>
          <w:rFonts w:ascii="Times New Roman" w:hAnsi="Times New Roman" w:cs="Times New Roman"/>
          <w:sz w:val="18"/>
          <w:szCs w:val="18"/>
        </w:rPr>
        <w:commentReference w:id="12"/>
      </w:r>
    </w:p>
    <w:p w14:paraId="12A0A2C6" w14:textId="77777777" w:rsidR="00D30A50" w:rsidRPr="00581FBA" w:rsidRDefault="00D30A50" w:rsidP="00D30A50">
      <w:pPr>
        <w:tabs>
          <w:tab w:val="left" w:pos="1080"/>
          <w:tab w:val="left" w:pos="1260"/>
        </w:tabs>
        <w:rPr>
          <w:rFonts w:ascii="Times New Roman" w:hAnsi="Times New Roman" w:cs="Times New Roman"/>
          <w:b/>
          <w:bCs/>
          <w:sz w:val="18"/>
          <w:szCs w:val="18"/>
          <w:lang w:val="en-US"/>
        </w:rPr>
      </w:pPr>
    </w:p>
    <w:p w14:paraId="2628E094" w14:textId="77777777" w:rsidR="008C4E18" w:rsidRPr="00581FBA" w:rsidRDefault="00D30A50" w:rsidP="00D30A50">
      <w:pPr>
        <w:pStyle w:val="ListParagraph"/>
        <w:numPr>
          <w:ilvl w:val="0"/>
          <w:numId w:val="2"/>
        </w:numPr>
        <w:tabs>
          <w:tab w:val="left" w:pos="1080"/>
          <w:tab w:val="left" w:pos="1260"/>
        </w:tabs>
        <w:rPr>
          <w:rFonts w:ascii="Times New Roman" w:hAnsi="Times New Roman" w:cs="Times New Roman"/>
          <w:b/>
          <w:bCs/>
          <w:sz w:val="18"/>
          <w:szCs w:val="18"/>
          <w:lang w:val="en-US"/>
        </w:rPr>
      </w:pPr>
      <w:r w:rsidRPr="00581FBA">
        <w:rPr>
          <w:rFonts w:ascii="Times New Roman" w:hAnsi="Times New Roman" w:cs="Times New Roman"/>
          <w:b/>
          <w:bCs/>
          <w:sz w:val="18"/>
          <w:szCs w:val="18"/>
          <w:lang w:val="en-US"/>
        </w:rPr>
        <w:t>Customer’s Responsibilities</w:t>
      </w:r>
    </w:p>
    <w:p w14:paraId="4B65C374" w14:textId="52AF3248" w:rsidR="00D30A50" w:rsidRPr="00581FBA" w:rsidRDefault="00D30A50" w:rsidP="008C4E18">
      <w:pPr>
        <w:tabs>
          <w:tab w:val="left" w:pos="1080"/>
          <w:tab w:val="left" w:pos="1260"/>
        </w:tabs>
        <w:ind w:left="720"/>
        <w:rPr>
          <w:rFonts w:ascii="Times New Roman" w:hAnsi="Times New Roman" w:cs="Times New Roman"/>
          <w:b/>
          <w:bCs/>
          <w:sz w:val="18"/>
          <w:szCs w:val="18"/>
          <w:lang w:val="en-US"/>
        </w:rPr>
      </w:pPr>
      <w:r w:rsidRPr="00581FBA">
        <w:rPr>
          <w:rFonts w:ascii="Times New Roman" w:hAnsi="Times New Roman" w:cs="Times New Roman"/>
          <w:sz w:val="18"/>
          <w:szCs w:val="18"/>
          <w:lang w:val="en-US"/>
        </w:rPr>
        <w:t>Customer will be responsible for:</w:t>
      </w:r>
    </w:p>
    <w:p w14:paraId="1ADAD2DC" w14:textId="77777777" w:rsidR="00D30A50" w:rsidRPr="00581FBA" w:rsidRDefault="00D30A50" w:rsidP="00D30A50">
      <w:pPr>
        <w:pStyle w:val="ListParagraph"/>
        <w:numPr>
          <w:ilvl w:val="1"/>
          <w:numId w:val="2"/>
        </w:numPr>
        <w:tabs>
          <w:tab w:val="left" w:pos="1080"/>
          <w:tab w:val="left" w:pos="1260"/>
        </w:tabs>
        <w:rPr>
          <w:rFonts w:ascii="Times New Roman" w:hAnsi="Times New Roman" w:cs="Times New Roman"/>
          <w:b/>
          <w:bCs/>
          <w:sz w:val="18"/>
          <w:szCs w:val="18"/>
          <w:lang w:val="en-US"/>
        </w:rPr>
      </w:pPr>
      <w:r w:rsidRPr="00581FBA">
        <w:rPr>
          <w:rFonts w:ascii="Times New Roman" w:hAnsi="Times New Roman" w:cs="Times New Roman"/>
          <w:sz w:val="18"/>
          <w:szCs w:val="18"/>
          <w:lang w:val="en-US"/>
        </w:rPr>
        <w:t>Engaging in a pre-kickoff planning meeting with Ping Identity a minimum of two (2) weeks prior to the start of the engagement, if applicable.</w:t>
      </w:r>
    </w:p>
    <w:p w14:paraId="1B6F1FA5" w14:textId="77777777" w:rsidR="00D30A50" w:rsidRPr="00581FBA" w:rsidRDefault="00D30A50" w:rsidP="00D30A50">
      <w:pPr>
        <w:pStyle w:val="ListParagraph"/>
        <w:numPr>
          <w:ilvl w:val="1"/>
          <w:numId w:val="2"/>
        </w:numPr>
        <w:tabs>
          <w:tab w:val="left" w:pos="1080"/>
          <w:tab w:val="left" w:pos="1260"/>
        </w:tabs>
        <w:rPr>
          <w:rFonts w:ascii="Times New Roman" w:hAnsi="Times New Roman" w:cs="Times New Roman"/>
          <w:b/>
          <w:bCs/>
          <w:sz w:val="18"/>
          <w:szCs w:val="18"/>
          <w:lang w:val="en-US"/>
        </w:rPr>
      </w:pPr>
      <w:r w:rsidRPr="00581FBA">
        <w:rPr>
          <w:rFonts w:ascii="Times New Roman" w:hAnsi="Times New Roman" w:cs="Times New Roman"/>
          <w:sz w:val="18"/>
          <w:szCs w:val="18"/>
          <w:lang w:val="en-US"/>
        </w:rPr>
        <w:t>Assigning Customer project resources as required by Ping Identity during the performance of services under this SOW.</w:t>
      </w:r>
    </w:p>
    <w:p w14:paraId="0D5AA303" w14:textId="77777777" w:rsidR="00D30A50" w:rsidRPr="00581FBA" w:rsidRDefault="00D30A50" w:rsidP="00D30A50">
      <w:pPr>
        <w:pStyle w:val="ListParagraph"/>
        <w:numPr>
          <w:ilvl w:val="1"/>
          <w:numId w:val="2"/>
        </w:numPr>
        <w:tabs>
          <w:tab w:val="left" w:pos="1080"/>
          <w:tab w:val="left" w:pos="1260"/>
        </w:tabs>
        <w:rPr>
          <w:rFonts w:ascii="Times New Roman" w:hAnsi="Times New Roman" w:cs="Times New Roman"/>
          <w:b/>
          <w:bCs/>
          <w:sz w:val="18"/>
          <w:szCs w:val="18"/>
          <w:lang w:val="en-US"/>
        </w:rPr>
      </w:pPr>
      <w:r w:rsidRPr="00581FBA">
        <w:rPr>
          <w:rFonts w:ascii="Times New Roman" w:hAnsi="Times New Roman" w:cs="Times New Roman"/>
          <w:sz w:val="18"/>
          <w:szCs w:val="18"/>
          <w:lang w:val="en-US"/>
        </w:rPr>
        <w:t>Providing remote access and permissions for Ping Identity personnel to hardware and software resources required to complete the services and deliverables defined within this SOW.</w:t>
      </w:r>
    </w:p>
    <w:p w14:paraId="66CBBF6D" w14:textId="77777777" w:rsidR="00D30A50" w:rsidRPr="00581FBA" w:rsidRDefault="00D30A50" w:rsidP="00D30A50">
      <w:pPr>
        <w:pStyle w:val="ListParagraph"/>
        <w:numPr>
          <w:ilvl w:val="1"/>
          <w:numId w:val="2"/>
        </w:numPr>
        <w:tabs>
          <w:tab w:val="left" w:pos="1080"/>
          <w:tab w:val="left" w:pos="1260"/>
        </w:tabs>
        <w:rPr>
          <w:rFonts w:ascii="Times New Roman" w:hAnsi="Times New Roman" w:cs="Times New Roman"/>
          <w:b/>
          <w:bCs/>
          <w:sz w:val="18"/>
          <w:szCs w:val="18"/>
          <w:lang w:val="en-US"/>
        </w:rPr>
      </w:pPr>
      <w:r w:rsidRPr="00581FBA">
        <w:rPr>
          <w:rFonts w:ascii="Times New Roman" w:hAnsi="Times New Roman" w:cs="Times New Roman"/>
          <w:sz w:val="18"/>
          <w:szCs w:val="18"/>
          <w:lang w:val="en-US"/>
        </w:rPr>
        <w:t>Providing documentation and information regarding the physical locations, architectures, systems, and target network(s) as required.</w:t>
      </w:r>
    </w:p>
    <w:p w14:paraId="0B40202F" w14:textId="77777777" w:rsidR="00D30A50" w:rsidRPr="00581FBA" w:rsidRDefault="00D30A50" w:rsidP="00D30A50">
      <w:pPr>
        <w:pStyle w:val="ListParagraph"/>
        <w:numPr>
          <w:ilvl w:val="1"/>
          <w:numId w:val="2"/>
        </w:numPr>
        <w:tabs>
          <w:tab w:val="left" w:pos="1080"/>
          <w:tab w:val="left" w:pos="1260"/>
        </w:tabs>
        <w:rPr>
          <w:rFonts w:ascii="Times New Roman" w:hAnsi="Times New Roman" w:cs="Times New Roman"/>
          <w:b/>
          <w:bCs/>
          <w:sz w:val="18"/>
          <w:szCs w:val="18"/>
          <w:lang w:val="en-US"/>
        </w:rPr>
      </w:pPr>
      <w:r w:rsidRPr="00581FBA">
        <w:rPr>
          <w:rFonts w:ascii="Times New Roman" w:hAnsi="Times New Roman" w:cs="Times New Roman"/>
          <w:sz w:val="18"/>
          <w:szCs w:val="18"/>
          <w:lang w:val="en-US"/>
        </w:rPr>
        <w:t>Providing administrator support for all applications, tools, and packages where privileges are limited.</w:t>
      </w:r>
    </w:p>
    <w:p w14:paraId="4D8FE700" w14:textId="77777777" w:rsidR="00D30A50" w:rsidRPr="00581FBA" w:rsidRDefault="00D30A50" w:rsidP="00D30A50">
      <w:pPr>
        <w:pStyle w:val="ListParagraph"/>
        <w:numPr>
          <w:ilvl w:val="1"/>
          <w:numId w:val="2"/>
        </w:numPr>
        <w:tabs>
          <w:tab w:val="left" w:pos="1080"/>
          <w:tab w:val="left" w:pos="1260"/>
        </w:tabs>
        <w:rPr>
          <w:rFonts w:ascii="Times New Roman" w:hAnsi="Times New Roman" w:cs="Times New Roman"/>
          <w:b/>
          <w:bCs/>
          <w:sz w:val="18"/>
          <w:szCs w:val="18"/>
          <w:highlight w:val="yellow"/>
          <w:lang w:val="en-US"/>
        </w:rPr>
      </w:pPr>
      <w:commentRangeStart w:id="13"/>
      <w:r w:rsidRPr="00581FBA">
        <w:rPr>
          <w:rFonts w:ascii="Times New Roman" w:hAnsi="Times New Roman" w:cs="Times New Roman"/>
          <w:sz w:val="18"/>
          <w:szCs w:val="18"/>
          <w:highlight w:val="yellow"/>
          <w:lang w:val="en-US"/>
        </w:rPr>
        <w:t>Providing technical resources to complete the following (if required):</w:t>
      </w:r>
    </w:p>
    <w:p w14:paraId="785B7555" w14:textId="77777777" w:rsidR="00D30A50" w:rsidRPr="00581FBA" w:rsidRDefault="00D30A50" w:rsidP="00D30A50">
      <w:pPr>
        <w:pStyle w:val="ListParagraph"/>
        <w:numPr>
          <w:ilvl w:val="2"/>
          <w:numId w:val="2"/>
        </w:numPr>
        <w:tabs>
          <w:tab w:val="left" w:pos="1080"/>
          <w:tab w:val="left" w:pos="1260"/>
        </w:tabs>
        <w:rPr>
          <w:rFonts w:ascii="Times New Roman" w:hAnsi="Times New Roman" w:cs="Times New Roman"/>
          <w:b/>
          <w:bCs/>
          <w:sz w:val="18"/>
          <w:szCs w:val="18"/>
          <w:highlight w:val="yellow"/>
          <w:lang w:val="en-US"/>
        </w:rPr>
      </w:pPr>
      <w:r w:rsidRPr="00581FBA">
        <w:rPr>
          <w:rFonts w:ascii="Times New Roman" w:hAnsi="Times New Roman" w:cs="Times New Roman"/>
          <w:sz w:val="18"/>
          <w:szCs w:val="18"/>
          <w:highlight w:val="yellow"/>
        </w:rPr>
        <w:t>Configuration of virtual machines (“</w:t>
      </w:r>
      <w:r w:rsidRPr="00581FBA">
        <w:rPr>
          <w:rFonts w:ascii="Times New Roman" w:hAnsi="Times New Roman" w:cs="Times New Roman"/>
          <w:b/>
          <w:sz w:val="18"/>
          <w:szCs w:val="18"/>
          <w:highlight w:val="yellow"/>
        </w:rPr>
        <w:t>VMs</w:t>
      </w:r>
      <w:r w:rsidRPr="00581FBA">
        <w:rPr>
          <w:rFonts w:ascii="Times New Roman" w:hAnsi="Times New Roman" w:cs="Times New Roman"/>
          <w:sz w:val="18"/>
          <w:szCs w:val="18"/>
          <w:highlight w:val="yellow"/>
        </w:rPr>
        <w:t>”)</w:t>
      </w:r>
    </w:p>
    <w:p w14:paraId="24C69C73" w14:textId="77777777" w:rsidR="00D30A50" w:rsidRPr="00581FBA" w:rsidRDefault="00D30A50" w:rsidP="00D30A50">
      <w:pPr>
        <w:pStyle w:val="ListParagraph"/>
        <w:numPr>
          <w:ilvl w:val="2"/>
          <w:numId w:val="2"/>
        </w:numPr>
        <w:tabs>
          <w:tab w:val="left" w:pos="1080"/>
          <w:tab w:val="left" w:pos="1260"/>
        </w:tabs>
        <w:rPr>
          <w:rFonts w:ascii="Times New Roman" w:hAnsi="Times New Roman" w:cs="Times New Roman"/>
          <w:b/>
          <w:bCs/>
          <w:sz w:val="18"/>
          <w:szCs w:val="18"/>
          <w:highlight w:val="yellow"/>
          <w:lang w:val="en-US"/>
        </w:rPr>
      </w:pPr>
      <w:r w:rsidRPr="00581FBA">
        <w:rPr>
          <w:rFonts w:ascii="Times New Roman" w:hAnsi="Times New Roman" w:cs="Times New Roman"/>
          <w:sz w:val="18"/>
          <w:szCs w:val="18"/>
          <w:highlight w:val="yellow"/>
        </w:rPr>
        <w:t>Configuration/provision of load balancers</w:t>
      </w:r>
    </w:p>
    <w:p w14:paraId="59187402" w14:textId="77777777" w:rsidR="00D30A50" w:rsidRPr="00581FBA" w:rsidRDefault="00D30A50" w:rsidP="00D30A50">
      <w:pPr>
        <w:pStyle w:val="ListParagraph"/>
        <w:numPr>
          <w:ilvl w:val="2"/>
          <w:numId w:val="2"/>
        </w:numPr>
        <w:tabs>
          <w:tab w:val="left" w:pos="1080"/>
          <w:tab w:val="left" w:pos="1260"/>
        </w:tabs>
        <w:rPr>
          <w:rFonts w:ascii="Times New Roman" w:hAnsi="Times New Roman" w:cs="Times New Roman"/>
          <w:b/>
          <w:bCs/>
          <w:sz w:val="18"/>
          <w:szCs w:val="18"/>
          <w:highlight w:val="yellow"/>
          <w:lang w:val="en-US"/>
        </w:rPr>
      </w:pPr>
      <w:r w:rsidRPr="00581FBA">
        <w:rPr>
          <w:rFonts w:ascii="Times New Roman" w:hAnsi="Times New Roman" w:cs="Times New Roman"/>
          <w:sz w:val="18"/>
          <w:szCs w:val="18"/>
          <w:highlight w:val="yellow"/>
        </w:rPr>
        <w:t>Configuration of any firewalls between data centers</w:t>
      </w:r>
    </w:p>
    <w:p w14:paraId="78CF8F54" w14:textId="77777777" w:rsidR="00D30A50" w:rsidRPr="00581FBA" w:rsidRDefault="00D30A50" w:rsidP="00D30A50">
      <w:pPr>
        <w:pStyle w:val="ListParagraph"/>
        <w:numPr>
          <w:ilvl w:val="2"/>
          <w:numId w:val="2"/>
        </w:numPr>
        <w:tabs>
          <w:tab w:val="left" w:pos="1080"/>
          <w:tab w:val="left" w:pos="1260"/>
        </w:tabs>
        <w:rPr>
          <w:rFonts w:ascii="Times New Roman" w:hAnsi="Times New Roman" w:cs="Times New Roman"/>
          <w:b/>
          <w:bCs/>
          <w:sz w:val="18"/>
          <w:szCs w:val="18"/>
          <w:highlight w:val="yellow"/>
          <w:lang w:val="en-US"/>
        </w:rPr>
      </w:pPr>
      <w:r w:rsidRPr="00581FBA">
        <w:rPr>
          <w:rFonts w:ascii="Times New Roman" w:hAnsi="Times New Roman" w:cs="Times New Roman"/>
          <w:sz w:val="18"/>
          <w:szCs w:val="18"/>
          <w:highlight w:val="yellow"/>
        </w:rPr>
        <w:t>Appropriate filesystem (type/speed/capacity) as recommended by Ping Identity,</w:t>
      </w:r>
    </w:p>
    <w:p w14:paraId="23B63501" w14:textId="77777777" w:rsidR="00D30A50" w:rsidRPr="00581FBA" w:rsidRDefault="00D30A50" w:rsidP="00D30A50">
      <w:pPr>
        <w:pStyle w:val="ListParagraph"/>
        <w:numPr>
          <w:ilvl w:val="2"/>
          <w:numId w:val="2"/>
        </w:numPr>
        <w:tabs>
          <w:tab w:val="left" w:pos="1080"/>
          <w:tab w:val="left" w:pos="1260"/>
        </w:tabs>
        <w:rPr>
          <w:rFonts w:ascii="Times New Roman" w:hAnsi="Times New Roman" w:cs="Times New Roman"/>
          <w:b/>
          <w:bCs/>
          <w:sz w:val="18"/>
          <w:szCs w:val="18"/>
          <w:highlight w:val="yellow"/>
          <w:lang w:val="en-US"/>
        </w:rPr>
      </w:pPr>
      <w:r w:rsidRPr="00581FBA">
        <w:rPr>
          <w:rFonts w:ascii="Times New Roman" w:hAnsi="Times New Roman" w:cs="Times New Roman"/>
          <w:sz w:val="18"/>
          <w:szCs w:val="18"/>
          <w:highlight w:val="yellow"/>
        </w:rPr>
        <w:t>Backup strategies - filestore space, management, and scripts</w:t>
      </w:r>
    </w:p>
    <w:p w14:paraId="27D32E81" w14:textId="5289C2D4" w:rsidR="00D30A50" w:rsidRPr="00581FBA" w:rsidRDefault="00D30A50" w:rsidP="00D30A50">
      <w:pPr>
        <w:pStyle w:val="ListParagraph"/>
        <w:numPr>
          <w:ilvl w:val="2"/>
          <w:numId w:val="2"/>
        </w:numPr>
        <w:tabs>
          <w:tab w:val="left" w:pos="1080"/>
          <w:tab w:val="left" w:pos="1260"/>
        </w:tabs>
        <w:rPr>
          <w:rFonts w:ascii="Times New Roman" w:hAnsi="Times New Roman" w:cs="Times New Roman"/>
          <w:b/>
          <w:bCs/>
          <w:sz w:val="18"/>
          <w:szCs w:val="18"/>
          <w:highlight w:val="yellow"/>
          <w:lang w:val="en-US"/>
        </w:rPr>
      </w:pPr>
      <w:r w:rsidRPr="00581FBA">
        <w:rPr>
          <w:rFonts w:ascii="Times New Roman" w:hAnsi="Times New Roman" w:cs="Times New Roman"/>
          <w:sz w:val="18"/>
          <w:szCs w:val="18"/>
          <w:highlight w:val="yellow"/>
        </w:rPr>
        <w:t xml:space="preserve">Modifications (if any) of Customer applications as required to conform to </w:t>
      </w:r>
      <w:r w:rsidR="00B37BA4" w:rsidRPr="00581FBA">
        <w:rPr>
          <w:rFonts w:ascii="Times New Roman" w:hAnsi="Times New Roman" w:cs="Times New Roman"/>
          <w:sz w:val="18"/>
          <w:szCs w:val="18"/>
          <w:highlight w:val="yellow"/>
        </w:rPr>
        <w:t xml:space="preserve">Ping Identity product-supported </w:t>
      </w:r>
      <w:r w:rsidRPr="00581FBA">
        <w:rPr>
          <w:rFonts w:ascii="Times New Roman" w:hAnsi="Times New Roman" w:cs="Times New Roman"/>
          <w:sz w:val="18"/>
          <w:szCs w:val="18"/>
          <w:highlight w:val="yellow"/>
        </w:rPr>
        <w:t>standards</w:t>
      </w:r>
      <w:commentRangeEnd w:id="13"/>
      <w:r w:rsidR="005A69AE" w:rsidRPr="00581FBA">
        <w:rPr>
          <w:rStyle w:val="CommentReference"/>
          <w:rFonts w:ascii="Times New Roman" w:hAnsi="Times New Roman" w:cs="Times New Roman"/>
          <w:sz w:val="18"/>
          <w:szCs w:val="18"/>
        </w:rPr>
        <w:commentReference w:id="13"/>
      </w:r>
    </w:p>
    <w:p w14:paraId="111118FA" w14:textId="77777777" w:rsidR="00D30A50" w:rsidRPr="00581FBA" w:rsidRDefault="00D30A50" w:rsidP="00D30A50">
      <w:pPr>
        <w:pStyle w:val="ListParagraph"/>
        <w:numPr>
          <w:ilvl w:val="1"/>
          <w:numId w:val="2"/>
        </w:numPr>
        <w:tabs>
          <w:tab w:val="left" w:pos="1080"/>
          <w:tab w:val="left" w:pos="1260"/>
        </w:tabs>
        <w:rPr>
          <w:rFonts w:ascii="Times New Roman" w:hAnsi="Times New Roman" w:cs="Times New Roman"/>
          <w:b/>
          <w:bCs/>
          <w:sz w:val="18"/>
          <w:szCs w:val="18"/>
          <w:lang w:val="en-US"/>
        </w:rPr>
      </w:pPr>
      <w:r w:rsidRPr="00581FBA">
        <w:rPr>
          <w:rFonts w:ascii="Times New Roman" w:hAnsi="Times New Roman" w:cs="Times New Roman"/>
          <w:sz w:val="18"/>
          <w:szCs w:val="18"/>
          <w:lang w:val="en-US"/>
        </w:rPr>
        <w:t>Providing account privileges to install any required applications on target platforms.</w:t>
      </w:r>
    </w:p>
    <w:p w14:paraId="36FA3A91" w14:textId="06CB98AB" w:rsidR="00E70D67" w:rsidRPr="00581FBA" w:rsidRDefault="00D30A50" w:rsidP="00E70D67">
      <w:pPr>
        <w:pStyle w:val="ListParagraph"/>
        <w:numPr>
          <w:ilvl w:val="1"/>
          <w:numId w:val="2"/>
        </w:numPr>
        <w:tabs>
          <w:tab w:val="left" w:pos="1080"/>
          <w:tab w:val="left" w:pos="1260"/>
        </w:tabs>
        <w:rPr>
          <w:rFonts w:ascii="Times New Roman" w:hAnsi="Times New Roman" w:cs="Times New Roman"/>
          <w:b/>
          <w:bCs/>
          <w:sz w:val="18"/>
          <w:szCs w:val="18"/>
          <w:lang w:val="en-US"/>
        </w:rPr>
      </w:pPr>
      <w:r w:rsidRPr="00581FBA">
        <w:rPr>
          <w:rFonts w:ascii="Times New Roman" w:hAnsi="Times New Roman" w:cs="Times New Roman"/>
          <w:sz w:val="18"/>
          <w:szCs w:val="18"/>
          <w:lang w:val="en-US"/>
        </w:rPr>
        <w:t>Providing infrastructure and server support (as required).</w:t>
      </w:r>
      <w:r w:rsidR="00BA0A23" w:rsidRPr="00581FBA">
        <w:rPr>
          <w:rFonts w:ascii="Times New Roman" w:hAnsi="Times New Roman" w:cs="Times New Roman"/>
          <w:sz w:val="18"/>
          <w:szCs w:val="18"/>
          <w:lang w:val="en-US"/>
        </w:rPr>
        <w:t xml:space="preserve"> </w:t>
      </w:r>
    </w:p>
    <w:p w14:paraId="4BAC9C15" w14:textId="57D9037E" w:rsidR="00E70D67" w:rsidRPr="00581FBA" w:rsidRDefault="00E70D67" w:rsidP="00E70D67">
      <w:pPr>
        <w:pStyle w:val="ListParagraph"/>
        <w:numPr>
          <w:ilvl w:val="1"/>
          <w:numId w:val="2"/>
        </w:numPr>
        <w:tabs>
          <w:tab w:val="left" w:pos="1080"/>
          <w:tab w:val="left" w:pos="1260"/>
        </w:tabs>
        <w:rPr>
          <w:rFonts w:ascii="Times New Roman" w:hAnsi="Times New Roman" w:cs="Times New Roman"/>
          <w:b/>
          <w:bCs/>
          <w:color w:val="auto"/>
          <w:sz w:val="18"/>
          <w:szCs w:val="18"/>
          <w:lang w:val="en-US"/>
        </w:rPr>
      </w:pPr>
      <w:r w:rsidRPr="00581FBA">
        <w:rPr>
          <w:rFonts w:ascii="Times New Roman" w:hAnsi="Times New Roman" w:cs="Times New Roman"/>
          <w:color w:val="auto"/>
          <w:sz w:val="18"/>
          <w:szCs w:val="18"/>
          <w:lang w:val="en-US"/>
        </w:rPr>
        <w:t>Completing purchase of any required Ping Identity software prior to the start of this services engagement.</w:t>
      </w:r>
    </w:p>
    <w:p w14:paraId="006BCCC0" w14:textId="0970E18C" w:rsidR="00A5068B" w:rsidRPr="00581FBA" w:rsidRDefault="00A5068B" w:rsidP="00A5068B">
      <w:pPr>
        <w:pStyle w:val="ListParagraph"/>
        <w:numPr>
          <w:ilvl w:val="1"/>
          <w:numId w:val="2"/>
        </w:numPr>
        <w:tabs>
          <w:tab w:val="left" w:pos="1080"/>
          <w:tab w:val="left" w:pos="1260"/>
        </w:tabs>
        <w:rPr>
          <w:rFonts w:ascii="Times New Roman" w:hAnsi="Times New Roman" w:cs="Times New Roman"/>
          <w:b/>
          <w:bCs/>
          <w:sz w:val="18"/>
          <w:szCs w:val="18"/>
          <w:lang w:val="en-US"/>
        </w:rPr>
      </w:pPr>
      <w:r w:rsidRPr="00581FBA">
        <w:rPr>
          <w:rFonts w:ascii="Times New Roman" w:hAnsi="Times New Roman" w:cs="Times New Roman"/>
          <w:sz w:val="18"/>
          <w:szCs w:val="18"/>
          <w:lang w:val="en-US"/>
        </w:rPr>
        <w:t>Report</w:t>
      </w:r>
      <w:r w:rsidR="00EC1804" w:rsidRPr="00581FBA">
        <w:rPr>
          <w:rFonts w:ascii="Times New Roman" w:hAnsi="Times New Roman" w:cs="Times New Roman"/>
          <w:sz w:val="18"/>
          <w:szCs w:val="18"/>
          <w:lang w:val="en-US"/>
        </w:rPr>
        <w:t>ing</w:t>
      </w:r>
      <w:r w:rsidRPr="00581FBA">
        <w:rPr>
          <w:rFonts w:ascii="Times New Roman" w:hAnsi="Times New Roman" w:cs="Times New Roman"/>
          <w:sz w:val="18"/>
          <w:szCs w:val="18"/>
          <w:lang w:val="en-US"/>
        </w:rPr>
        <w:t xml:space="preserve"> any technical issues relating to the production environment in accordance with the procedure set forth in the Support Policy.</w:t>
      </w:r>
    </w:p>
    <w:p w14:paraId="04FEA473" w14:textId="4A69626E" w:rsidR="00370CBC" w:rsidRPr="00581FBA" w:rsidRDefault="00370CBC" w:rsidP="00A5068B">
      <w:pPr>
        <w:pStyle w:val="ListParagraph"/>
        <w:numPr>
          <w:ilvl w:val="1"/>
          <w:numId w:val="2"/>
        </w:numPr>
        <w:tabs>
          <w:tab w:val="left" w:pos="1080"/>
          <w:tab w:val="left" w:pos="1260"/>
        </w:tabs>
        <w:rPr>
          <w:rFonts w:ascii="Times New Roman" w:hAnsi="Times New Roman" w:cs="Times New Roman"/>
          <w:b/>
          <w:bCs/>
          <w:sz w:val="18"/>
          <w:szCs w:val="18"/>
          <w:lang w:val="en-US"/>
        </w:rPr>
      </w:pPr>
      <w:r w:rsidRPr="00581FBA">
        <w:rPr>
          <w:rFonts w:ascii="Times New Roman" w:hAnsi="Times New Roman" w:cs="Times New Roman"/>
          <w:sz w:val="18"/>
          <w:szCs w:val="18"/>
          <w:lang w:val="en-US"/>
        </w:rPr>
        <w:t>Provid</w:t>
      </w:r>
      <w:r w:rsidR="00EC1804" w:rsidRPr="00581FBA">
        <w:rPr>
          <w:rFonts w:ascii="Times New Roman" w:hAnsi="Times New Roman" w:cs="Times New Roman"/>
          <w:sz w:val="18"/>
          <w:szCs w:val="18"/>
          <w:lang w:val="en-US"/>
        </w:rPr>
        <w:t>ing</w:t>
      </w:r>
      <w:r w:rsidRPr="00581FBA">
        <w:rPr>
          <w:rFonts w:ascii="Times New Roman" w:hAnsi="Times New Roman" w:cs="Times New Roman"/>
          <w:sz w:val="18"/>
          <w:szCs w:val="18"/>
          <w:lang w:val="en-US"/>
        </w:rPr>
        <w:t xml:space="preserve"> overall program management</w:t>
      </w:r>
      <w:r w:rsidR="001F3860" w:rsidRPr="00581FBA">
        <w:rPr>
          <w:rFonts w:ascii="Times New Roman" w:hAnsi="Times New Roman" w:cs="Times New Roman"/>
          <w:sz w:val="18"/>
          <w:szCs w:val="18"/>
          <w:lang w:val="en-US"/>
        </w:rPr>
        <w:t>.</w:t>
      </w:r>
    </w:p>
    <w:p w14:paraId="29B6003A" w14:textId="48DFFC74" w:rsidR="00B540ED" w:rsidRPr="00581FBA" w:rsidRDefault="00B540ED" w:rsidP="00A5068B">
      <w:pPr>
        <w:pStyle w:val="ListParagraph"/>
        <w:numPr>
          <w:ilvl w:val="1"/>
          <w:numId w:val="2"/>
        </w:numPr>
        <w:tabs>
          <w:tab w:val="left" w:pos="1080"/>
          <w:tab w:val="left" w:pos="1260"/>
        </w:tabs>
        <w:rPr>
          <w:rFonts w:ascii="Times New Roman" w:hAnsi="Times New Roman" w:cs="Times New Roman"/>
          <w:b/>
          <w:bCs/>
          <w:sz w:val="18"/>
          <w:szCs w:val="18"/>
          <w:lang w:val="en-US"/>
        </w:rPr>
      </w:pPr>
      <w:r w:rsidRPr="00581FBA">
        <w:rPr>
          <w:rFonts w:ascii="Times New Roman" w:hAnsi="Times New Roman" w:cs="Times New Roman"/>
          <w:sz w:val="18"/>
          <w:szCs w:val="18"/>
          <w:lang w:val="en-US"/>
        </w:rPr>
        <w:t>Incurring an</w:t>
      </w:r>
      <w:r w:rsidR="00AF55B3" w:rsidRPr="00581FBA">
        <w:rPr>
          <w:rFonts w:ascii="Times New Roman" w:hAnsi="Times New Roman" w:cs="Times New Roman"/>
          <w:sz w:val="18"/>
          <w:szCs w:val="18"/>
          <w:lang w:val="en-US"/>
        </w:rPr>
        <w:t>d</w:t>
      </w:r>
      <w:r w:rsidRPr="00581FBA">
        <w:rPr>
          <w:rFonts w:ascii="Times New Roman" w:hAnsi="Times New Roman" w:cs="Times New Roman"/>
          <w:sz w:val="18"/>
          <w:szCs w:val="18"/>
          <w:lang w:val="en-US"/>
        </w:rPr>
        <w:t xml:space="preserve"> paying for any costs (</w:t>
      </w:r>
      <w:proofErr w:type="gramStart"/>
      <w:r w:rsidRPr="00581FBA">
        <w:rPr>
          <w:rFonts w:ascii="Times New Roman" w:hAnsi="Times New Roman" w:cs="Times New Roman"/>
          <w:sz w:val="18"/>
          <w:szCs w:val="18"/>
          <w:lang w:val="en-US"/>
        </w:rPr>
        <w:t>i.e.</w:t>
      </w:r>
      <w:proofErr w:type="gramEnd"/>
      <w:r w:rsidRPr="00581FBA">
        <w:rPr>
          <w:rFonts w:ascii="Times New Roman" w:hAnsi="Times New Roman" w:cs="Times New Roman"/>
          <w:sz w:val="18"/>
          <w:szCs w:val="18"/>
          <w:lang w:val="en-US"/>
        </w:rPr>
        <w:t xml:space="preserve"> AWS) associated with performance testing</w:t>
      </w:r>
      <w:r w:rsidR="001F3860" w:rsidRPr="00581FBA">
        <w:rPr>
          <w:rFonts w:ascii="Times New Roman" w:hAnsi="Times New Roman" w:cs="Times New Roman"/>
          <w:sz w:val="18"/>
          <w:szCs w:val="18"/>
          <w:lang w:val="en-US"/>
        </w:rPr>
        <w:t>.</w:t>
      </w:r>
    </w:p>
    <w:p w14:paraId="186D0D45" w14:textId="053EABF2" w:rsidR="004D3715" w:rsidRPr="00581FBA" w:rsidRDefault="00D30A50" w:rsidP="00E311BF">
      <w:pPr>
        <w:pStyle w:val="ListParagraph"/>
        <w:numPr>
          <w:ilvl w:val="1"/>
          <w:numId w:val="2"/>
        </w:numPr>
        <w:tabs>
          <w:tab w:val="left" w:pos="1080"/>
          <w:tab w:val="left" w:pos="1260"/>
        </w:tabs>
        <w:rPr>
          <w:rFonts w:ascii="Times New Roman" w:hAnsi="Times New Roman" w:cs="Times New Roman"/>
          <w:b/>
          <w:bCs/>
          <w:sz w:val="18"/>
          <w:szCs w:val="18"/>
          <w:lang w:val="en-US"/>
        </w:rPr>
      </w:pPr>
      <w:r w:rsidRPr="00581FBA">
        <w:rPr>
          <w:rFonts w:ascii="Times New Roman" w:hAnsi="Times New Roman" w:cs="Times New Roman"/>
          <w:sz w:val="18"/>
          <w:szCs w:val="18"/>
          <w:highlight w:val="yellow"/>
        </w:rPr>
        <w:t>&lt;Add any engagement specific requirements&gt;</w:t>
      </w:r>
    </w:p>
    <w:p w14:paraId="1D10C65A" w14:textId="77777777" w:rsidR="004D3715" w:rsidRPr="00581FBA" w:rsidRDefault="004D3715" w:rsidP="004D3715">
      <w:pPr>
        <w:tabs>
          <w:tab w:val="left" w:pos="1080"/>
          <w:tab w:val="left" w:pos="1260"/>
        </w:tabs>
        <w:rPr>
          <w:rFonts w:ascii="Times New Roman" w:hAnsi="Times New Roman" w:cs="Times New Roman"/>
          <w:b/>
          <w:bCs/>
          <w:sz w:val="18"/>
          <w:szCs w:val="18"/>
          <w:lang w:val="en-US"/>
        </w:rPr>
      </w:pPr>
    </w:p>
    <w:p w14:paraId="1B133C7B" w14:textId="3F4F8159" w:rsidR="004D3715" w:rsidRPr="00581FBA" w:rsidRDefault="004D3715" w:rsidP="004D3715">
      <w:pPr>
        <w:pStyle w:val="ListParagraph"/>
        <w:numPr>
          <w:ilvl w:val="0"/>
          <w:numId w:val="2"/>
        </w:numPr>
        <w:tabs>
          <w:tab w:val="left" w:pos="1080"/>
          <w:tab w:val="left" w:pos="1260"/>
        </w:tabs>
        <w:rPr>
          <w:rFonts w:ascii="Times New Roman" w:hAnsi="Times New Roman" w:cs="Times New Roman"/>
          <w:b/>
          <w:bCs/>
          <w:sz w:val="18"/>
          <w:szCs w:val="18"/>
          <w:lang w:val="en-US"/>
        </w:rPr>
      </w:pPr>
      <w:r w:rsidRPr="00581FBA">
        <w:rPr>
          <w:rFonts w:ascii="Times New Roman" w:hAnsi="Times New Roman" w:cs="Times New Roman"/>
          <w:b/>
          <w:bCs/>
          <w:sz w:val="18"/>
          <w:szCs w:val="18"/>
          <w:lang w:val="en-US"/>
        </w:rPr>
        <w:t>Travel</w:t>
      </w:r>
    </w:p>
    <w:p w14:paraId="40B52080" w14:textId="15132D7B" w:rsidR="00422389" w:rsidRPr="00581FBA" w:rsidRDefault="008C4E18" w:rsidP="003248CF">
      <w:pPr>
        <w:pStyle w:val="ListParagraph"/>
        <w:rPr>
          <w:rFonts w:ascii="Times New Roman" w:hAnsi="Times New Roman" w:cs="Times New Roman"/>
          <w:sz w:val="18"/>
          <w:szCs w:val="18"/>
          <w:lang w:val="en-US"/>
        </w:rPr>
      </w:pPr>
      <w:r w:rsidRPr="00581FBA">
        <w:rPr>
          <w:rFonts w:ascii="Times New Roman" w:hAnsi="Times New Roman" w:cs="Times New Roman"/>
          <w:sz w:val="18"/>
          <w:szCs w:val="18"/>
        </w:rPr>
        <w:t>Travel is not expected during this engagement</w:t>
      </w:r>
      <w:r w:rsidR="00BC274E" w:rsidRPr="00581FBA">
        <w:rPr>
          <w:rFonts w:ascii="Times New Roman" w:hAnsi="Times New Roman" w:cs="Times New Roman"/>
          <w:sz w:val="18"/>
          <w:szCs w:val="18"/>
        </w:rPr>
        <w:t xml:space="preserve">. In the event Customer and Ping Identity determine that travel is necessary, a mutually executed Change Order will be required. </w:t>
      </w:r>
    </w:p>
    <w:p w14:paraId="7F40BE68" w14:textId="1B728580" w:rsidR="005067F5" w:rsidRPr="00581FBA" w:rsidRDefault="005067F5" w:rsidP="005067F5">
      <w:pPr>
        <w:pStyle w:val="ListParagraph"/>
        <w:tabs>
          <w:tab w:val="left" w:pos="1080"/>
          <w:tab w:val="left" w:pos="1260"/>
        </w:tabs>
        <w:rPr>
          <w:rFonts w:ascii="Times New Roman" w:hAnsi="Times New Roman" w:cs="Times New Roman"/>
          <w:b/>
          <w:bCs/>
          <w:sz w:val="18"/>
          <w:szCs w:val="18"/>
          <w:lang w:val="en-US"/>
        </w:rPr>
      </w:pPr>
    </w:p>
    <w:p w14:paraId="13784D5B" w14:textId="77777777" w:rsidR="00DB60B3" w:rsidRPr="00581FBA" w:rsidRDefault="00DB60B3" w:rsidP="005067F5">
      <w:pPr>
        <w:pStyle w:val="ListParagraph"/>
        <w:tabs>
          <w:tab w:val="left" w:pos="1080"/>
          <w:tab w:val="left" w:pos="1260"/>
        </w:tabs>
        <w:rPr>
          <w:rFonts w:ascii="Times New Roman" w:hAnsi="Times New Roman" w:cs="Times New Roman"/>
          <w:b/>
          <w:bCs/>
          <w:sz w:val="18"/>
          <w:szCs w:val="18"/>
          <w:lang w:val="en-US"/>
        </w:rPr>
      </w:pPr>
    </w:p>
    <w:p w14:paraId="25DE24C1" w14:textId="77777777" w:rsidR="005067F5" w:rsidRPr="00581FBA" w:rsidRDefault="005067F5" w:rsidP="005067F5">
      <w:pPr>
        <w:pStyle w:val="ListParagraph"/>
        <w:numPr>
          <w:ilvl w:val="0"/>
          <w:numId w:val="2"/>
        </w:numPr>
        <w:tabs>
          <w:tab w:val="left" w:pos="1080"/>
          <w:tab w:val="left" w:pos="1260"/>
        </w:tabs>
        <w:rPr>
          <w:rFonts w:ascii="Times New Roman" w:hAnsi="Times New Roman" w:cs="Times New Roman"/>
          <w:b/>
          <w:bCs/>
          <w:sz w:val="18"/>
          <w:szCs w:val="18"/>
          <w:lang w:val="en-US"/>
        </w:rPr>
      </w:pPr>
      <w:r w:rsidRPr="00581FBA">
        <w:rPr>
          <w:rFonts w:ascii="Times New Roman" w:hAnsi="Times New Roman" w:cs="Times New Roman"/>
          <w:b/>
          <w:bCs/>
          <w:sz w:val="18"/>
          <w:szCs w:val="18"/>
          <w:lang w:val="en-US"/>
        </w:rPr>
        <w:t>Change Control Procedure</w:t>
      </w:r>
    </w:p>
    <w:p w14:paraId="081B2119" w14:textId="79CE6784" w:rsidR="005067F5" w:rsidRPr="00581FBA" w:rsidRDefault="005067F5" w:rsidP="005067F5">
      <w:pPr>
        <w:pStyle w:val="ListParagraph"/>
        <w:tabs>
          <w:tab w:val="left" w:pos="1080"/>
          <w:tab w:val="left" w:pos="1260"/>
        </w:tabs>
        <w:rPr>
          <w:rFonts w:ascii="Times New Roman" w:hAnsi="Times New Roman" w:cs="Times New Roman"/>
          <w:b/>
          <w:bCs/>
          <w:sz w:val="18"/>
          <w:szCs w:val="18"/>
          <w:lang w:val="en-US"/>
        </w:rPr>
      </w:pPr>
      <w:r w:rsidRPr="00581FBA">
        <w:rPr>
          <w:rFonts w:ascii="Times New Roman" w:hAnsi="Times New Roman" w:cs="Times New Roman"/>
          <w:sz w:val="18"/>
          <w:szCs w:val="18"/>
        </w:rPr>
        <w:t xml:space="preserve">Any changes to this SOW must be made in accordance with the change control procedure as follows: </w:t>
      </w:r>
    </w:p>
    <w:p w14:paraId="1B3DA1EB" w14:textId="502D5248" w:rsidR="005067F5" w:rsidRPr="00581FBA" w:rsidRDefault="005067F5" w:rsidP="005067F5">
      <w:pPr>
        <w:pStyle w:val="ListParagraph"/>
        <w:numPr>
          <w:ilvl w:val="1"/>
          <w:numId w:val="2"/>
        </w:numPr>
        <w:tabs>
          <w:tab w:val="left" w:pos="1080"/>
          <w:tab w:val="left" w:pos="1260"/>
        </w:tabs>
        <w:rPr>
          <w:rFonts w:ascii="Times New Roman" w:hAnsi="Times New Roman" w:cs="Times New Roman"/>
          <w:b/>
          <w:bCs/>
          <w:sz w:val="18"/>
          <w:szCs w:val="18"/>
          <w:lang w:val="en-US"/>
        </w:rPr>
      </w:pPr>
      <w:r w:rsidRPr="00581FBA">
        <w:rPr>
          <w:rFonts w:ascii="Times New Roman" w:hAnsi="Times New Roman" w:cs="Times New Roman"/>
          <w:sz w:val="18"/>
          <w:szCs w:val="18"/>
        </w:rPr>
        <w:t>Either party may request a change to the SOW (“</w:t>
      </w:r>
      <w:r w:rsidRPr="00581FBA">
        <w:rPr>
          <w:rFonts w:ascii="Times New Roman" w:hAnsi="Times New Roman" w:cs="Times New Roman"/>
          <w:b/>
          <w:sz w:val="18"/>
          <w:szCs w:val="18"/>
        </w:rPr>
        <w:t>Requesting Party</w:t>
      </w:r>
      <w:r w:rsidRPr="00581FBA">
        <w:rPr>
          <w:rFonts w:ascii="Times New Roman" w:hAnsi="Times New Roman" w:cs="Times New Roman"/>
          <w:sz w:val="18"/>
          <w:szCs w:val="18"/>
        </w:rPr>
        <w:t>”) by issuing a request in writing to the other party that details the requested change</w:t>
      </w:r>
      <w:r w:rsidR="00B0121B" w:rsidRPr="00581FBA">
        <w:rPr>
          <w:rFonts w:ascii="Times New Roman" w:hAnsi="Times New Roman" w:cs="Times New Roman"/>
          <w:sz w:val="18"/>
          <w:szCs w:val="18"/>
        </w:rPr>
        <w:t>.</w:t>
      </w:r>
      <w:r w:rsidRPr="00581FBA">
        <w:rPr>
          <w:rFonts w:ascii="Times New Roman" w:hAnsi="Times New Roman" w:cs="Times New Roman"/>
          <w:sz w:val="18"/>
          <w:szCs w:val="18"/>
        </w:rPr>
        <w:t xml:space="preserve">  </w:t>
      </w:r>
    </w:p>
    <w:p w14:paraId="4B2690E2" w14:textId="5CF39F32" w:rsidR="005067F5" w:rsidRPr="00581FBA" w:rsidRDefault="005067F5" w:rsidP="005067F5">
      <w:pPr>
        <w:pStyle w:val="ListParagraph"/>
        <w:numPr>
          <w:ilvl w:val="1"/>
          <w:numId w:val="2"/>
        </w:numPr>
        <w:tabs>
          <w:tab w:val="left" w:pos="1080"/>
          <w:tab w:val="left" w:pos="1260"/>
        </w:tabs>
        <w:rPr>
          <w:rFonts w:ascii="Times New Roman" w:hAnsi="Times New Roman" w:cs="Times New Roman"/>
          <w:b/>
          <w:bCs/>
          <w:sz w:val="18"/>
          <w:szCs w:val="18"/>
          <w:lang w:val="en-US"/>
        </w:rPr>
      </w:pPr>
      <w:r w:rsidRPr="00581FBA">
        <w:rPr>
          <w:rFonts w:ascii="Times New Roman" w:hAnsi="Times New Roman" w:cs="Times New Roman"/>
          <w:sz w:val="18"/>
          <w:szCs w:val="18"/>
        </w:rPr>
        <w:lastRenderedPageBreak/>
        <w:t xml:space="preserve">The party receiving the request will respond to the Requesting Party within </w:t>
      </w:r>
      <w:proofErr w:type="gramStart"/>
      <w:r w:rsidRPr="00581FBA">
        <w:rPr>
          <w:rFonts w:ascii="Times New Roman" w:hAnsi="Times New Roman" w:cs="Times New Roman"/>
          <w:sz w:val="18"/>
          <w:szCs w:val="18"/>
        </w:rPr>
        <w:t>a period of time</w:t>
      </w:r>
      <w:proofErr w:type="gramEnd"/>
      <w:r w:rsidRPr="00581FBA">
        <w:rPr>
          <w:rFonts w:ascii="Times New Roman" w:hAnsi="Times New Roman" w:cs="Times New Roman"/>
          <w:sz w:val="18"/>
          <w:szCs w:val="18"/>
        </w:rPr>
        <w:t xml:space="preserve"> commensurate with the urgency of the request, to acknowledge receipt of the request and outline any additional steps required.  </w:t>
      </w:r>
    </w:p>
    <w:p w14:paraId="6469407B" w14:textId="1D935A3F" w:rsidR="005067F5" w:rsidRPr="00581FBA" w:rsidRDefault="005067F5" w:rsidP="005067F5">
      <w:pPr>
        <w:pStyle w:val="ListParagraph"/>
        <w:numPr>
          <w:ilvl w:val="1"/>
          <w:numId w:val="2"/>
        </w:numPr>
        <w:tabs>
          <w:tab w:val="left" w:pos="1080"/>
          <w:tab w:val="left" w:pos="1260"/>
        </w:tabs>
        <w:rPr>
          <w:rFonts w:ascii="Times New Roman" w:hAnsi="Times New Roman" w:cs="Times New Roman"/>
          <w:b/>
          <w:bCs/>
          <w:sz w:val="18"/>
          <w:szCs w:val="18"/>
          <w:lang w:val="en-US"/>
        </w:rPr>
      </w:pPr>
      <w:r w:rsidRPr="00581FBA">
        <w:rPr>
          <w:rFonts w:ascii="Times New Roman" w:hAnsi="Times New Roman" w:cs="Times New Roman"/>
          <w:sz w:val="18"/>
          <w:szCs w:val="18"/>
        </w:rPr>
        <w:t>If the request is agreed upon, the parties will use reasonable efforts to finalize and execute a Change Order (“</w:t>
      </w:r>
      <w:r w:rsidRPr="00581FBA">
        <w:rPr>
          <w:rFonts w:ascii="Times New Roman" w:hAnsi="Times New Roman" w:cs="Times New Roman"/>
          <w:b/>
          <w:sz w:val="18"/>
          <w:szCs w:val="18"/>
        </w:rPr>
        <w:t>Change Order</w:t>
      </w:r>
      <w:r w:rsidRPr="00581FBA">
        <w:rPr>
          <w:rFonts w:ascii="Times New Roman" w:hAnsi="Times New Roman" w:cs="Times New Roman"/>
          <w:sz w:val="18"/>
          <w:szCs w:val="18"/>
        </w:rPr>
        <w:t xml:space="preserve">”). Until a Change Order is executed the parties will proceed under this SOW. </w:t>
      </w:r>
    </w:p>
    <w:p w14:paraId="2170199C" w14:textId="69BBCB0A" w:rsidR="005067F5" w:rsidRPr="00581FBA" w:rsidRDefault="005067F5" w:rsidP="005067F5">
      <w:pPr>
        <w:pStyle w:val="ListParagraph"/>
        <w:numPr>
          <w:ilvl w:val="1"/>
          <w:numId w:val="2"/>
        </w:numPr>
        <w:tabs>
          <w:tab w:val="left" w:pos="1080"/>
          <w:tab w:val="left" w:pos="1260"/>
        </w:tabs>
        <w:rPr>
          <w:rFonts w:ascii="Times New Roman" w:hAnsi="Times New Roman" w:cs="Times New Roman"/>
          <w:b/>
          <w:bCs/>
          <w:sz w:val="18"/>
          <w:szCs w:val="18"/>
          <w:lang w:val="en-US"/>
        </w:rPr>
      </w:pPr>
      <w:r w:rsidRPr="00581FBA">
        <w:rPr>
          <w:rFonts w:ascii="Times New Roman" w:hAnsi="Times New Roman" w:cs="Times New Roman"/>
          <w:sz w:val="18"/>
          <w:szCs w:val="18"/>
        </w:rPr>
        <w:t>A revised or new Customer purchase order, if required to bill Customer, must also accompany a request prior to the commencement of any additional services specified in the Change Order.</w:t>
      </w:r>
    </w:p>
    <w:p w14:paraId="28BCD103" w14:textId="77777777" w:rsidR="005067F5" w:rsidRPr="00581FBA" w:rsidRDefault="005067F5" w:rsidP="005067F5">
      <w:pPr>
        <w:pStyle w:val="ListParagraph"/>
        <w:tabs>
          <w:tab w:val="left" w:pos="1080"/>
          <w:tab w:val="left" w:pos="1260"/>
        </w:tabs>
        <w:rPr>
          <w:rFonts w:ascii="Times New Roman" w:hAnsi="Times New Roman" w:cs="Times New Roman"/>
          <w:b/>
          <w:bCs/>
          <w:sz w:val="18"/>
          <w:szCs w:val="18"/>
          <w:lang w:val="en-US"/>
        </w:rPr>
      </w:pPr>
    </w:p>
    <w:p w14:paraId="15B9EABC" w14:textId="092F3B73" w:rsidR="005067F5" w:rsidRPr="00581FBA" w:rsidRDefault="008177B2" w:rsidP="005067F5">
      <w:pPr>
        <w:pStyle w:val="ListParagraph"/>
        <w:numPr>
          <w:ilvl w:val="0"/>
          <w:numId w:val="2"/>
        </w:numPr>
        <w:tabs>
          <w:tab w:val="left" w:pos="1080"/>
          <w:tab w:val="left" w:pos="1260"/>
        </w:tabs>
        <w:rPr>
          <w:rFonts w:ascii="Times New Roman" w:hAnsi="Times New Roman" w:cs="Times New Roman"/>
          <w:b/>
          <w:bCs/>
          <w:sz w:val="18"/>
          <w:szCs w:val="18"/>
          <w:lang w:val="en-US"/>
        </w:rPr>
      </w:pPr>
      <w:r w:rsidRPr="00581FBA">
        <w:rPr>
          <w:rFonts w:ascii="Times New Roman" w:hAnsi="Times New Roman" w:cs="Times New Roman"/>
          <w:b/>
          <w:bCs/>
          <w:sz w:val="18"/>
          <w:szCs w:val="18"/>
          <w:lang w:val="en-US"/>
        </w:rPr>
        <w:t>Project Scheduling</w:t>
      </w:r>
      <w:r w:rsidR="00FA0C74" w:rsidRPr="00581FBA">
        <w:rPr>
          <w:rFonts w:ascii="Times New Roman" w:hAnsi="Times New Roman" w:cs="Times New Roman"/>
          <w:b/>
          <w:bCs/>
          <w:sz w:val="18"/>
          <w:szCs w:val="18"/>
          <w:lang w:val="en-US"/>
        </w:rPr>
        <w:t xml:space="preserve"> and Resourcing Expectations</w:t>
      </w:r>
    </w:p>
    <w:p w14:paraId="57630A30" w14:textId="70F262FF" w:rsidR="00FA0C74" w:rsidRPr="00581FBA" w:rsidRDefault="00FA0C74" w:rsidP="003248CF">
      <w:pPr>
        <w:pStyle w:val="ListParagraph"/>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18"/>
          <w:szCs w:val="18"/>
          <w:highlight w:val="green"/>
          <w:lang w:val="en-US"/>
        </w:rPr>
      </w:pPr>
      <w:r w:rsidRPr="00581FBA">
        <w:rPr>
          <w:rFonts w:ascii="Times New Roman" w:eastAsia="Times New Roman" w:hAnsi="Times New Roman" w:cs="Times New Roman"/>
          <w:sz w:val="18"/>
          <w:szCs w:val="18"/>
          <w:shd w:val="clear" w:color="auto" w:fill="FFFFFF"/>
          <w:lang w:val="en-US"/>
        </w:rPr>
        <w:t>Customer and Ping Identity mutually agree to the following engagement details to support timeline predictability and resource availability.</w:t>
      </w:r>
    </w:p>
    <w:p w14:paraId="76296DA6" w14:textId="77777777" w:rsidR="008177B2" w:rsidRPr="00581FBA" w:rsidRDefault="008177B2" w:rsidP="008177B2">
      <w:pPr>
        <w:pStyle w:val="ListParagraph"/>
        <w:numPr>
          <w:ilvl w:val="1"/>
          <w:numId w:val="2"/>
        </w:numPr>
        <w:rPr>
          <w:rFonts w:ascii="Times New Roman" w:hAnsi="Times New Roman" w:cs="Times New Roman"/>
          <w:sz w:val="18"/>
          <w:szCs w:val="18"/>
        </w:rPr>
      </w:pPr>
      <w:r w:rsidRPr="00581FBA">
        <w:rPr>
          <w:rFonts w:ascii="Times New Roman" w:hAnsi="Times New Roman" w:cs="Times New Roman"/>
          <w:b/>
          <w:sz w:val="18"/>
          <w:szCs w:val="18"/>
        </w:rPr>
        <w:t>Project Scheduling:</w:t>
      </w:r>
      <w:r w:rsidRPr="00581FBA">
        <w:rPr>
          <w:rFonts w:ascii="Times New Roman" w:hAnsi="Times New Roman" w:cs="Times New Roman"/>
          <w:sz w:val="18"/>
          <w:szCs w:val="18"/>
        </w:rPr>
        <w:t xml:space="preserve"> Customer will engage with Ping</w:t>
      </w:r>
      <w:r w:rsidRPr="00581FBA">
        <w:rPr>
          <w:rFonts w:ascii="Times New Roman" w:hAnsi="Times New Roman" w:cs="Times New Roman"/>
          <w:sz w:val="18"/>
          <w:szCs w:val="18"/>
          <w:lang w:val="en-US"/>
        </w:rPr>
        <w:t xml:space="preserve"> Identity</w:t>
      </w:r>
      <w:r w:rsidRPr="00581FBA">
        <w:rPr>
          <w:rFonts w:ascii="Times New Roman" w:hAnsi="Times New Roman" w:cs="Times New Roman"/>
          <w:sz w:val="18"/>
          <w:szCs w:val="18"/>
        </w:rPr>
        <w:t xml:space="preserve"> to define a project delivery schedule, project start date, target project end date, and confirm availability of resources prior to the start the engagement.</w:t>
      </w:r>
    </w:p>
    <w:p w14:paraId="2E607696" w14:textId="77777777" w:rsidR="008177B2" w:rsidRPr="00581FBA" w:rsidRDefault="008177B2" w:rsidP="008177B2">
      <w:pPr>
        <w:pStyle w:val="ListParagraph"/>
        <w:numPr>
          <w:ilvl w:val="1"/>
          <w:numId w:val="2"/>
        </w:numPr>
        <w:rPr>
          <w:rFonts w:ascii="Times New Roman" w:hAnsi="Times New Roman" w:cs="Times New Roman"/>
          <w:sz w:val="18"/>
          <w:szCs w:val="18"/>
        </w:rPr>
      </w:pPr>
      <w:r w:rsidRPr="00581FBA">
        <w:rPr>
          <w:rFonts w:ascii="Times New Roman" w:hAnsi="Times New Roman" w:cs="Times New Roman"/>
          <w:b/>
          <w:sz w:val="18"/>
          <w:szCs w:val="18"/>
        </w:rPr>
        <w:t>Resource Coordination:</w:t>
      </w:r>
      <w:r w:rsidRPr="00581FBA">
        <w:rPr>
          <w:rFonts w:ascii="Times New Roman" w:hAnsi="Times New Roman" w:cs="Times New Roman"/>
          <w:sz w:val="18"/>
          <w:szCs w:val="18"/>
        </w:rPr>
        <w:t xml:space="preserve"> Customer will work with Ping</w:t>
      </w:r>
      <w:r w:rsidRPr="00581FBA">
        <w:rPr>
          <w:rFonts w:ascii="Times New Roman" w:hAnsi="Times New Roman" w:cs="Times New Roman"/>
          <w:sz w:val="18"/>
          <w:szCs w:val="18"/>
          <w:lang w:val="en-US"/>
        </w:rPr>
        <w:t xml:space="preserve"> Identity</w:t>
      </w:r>
      <w:r w:rsidRPr="00581FBA">
        <w:rPr>
          <w:rFonts w:ascii="Times New Roman" w:hAnsi="Times New Roman" w:cs="Times New Roman"/>
          <w:sz w:val="18"/>
          <w:szCs w:val="18"/>
        </w:rPr>
        <w:t xml:space="preserve"> to schedule Customer resources and confirm activities based on Ping</w:t>
      </w:r>
      <w:r w:rsidRPr="00581FBA">
        <w:rPr>
          <w:rFonts w:ascii="Times New Roman" w:hAnsi="Times New Roman" w:cs="Times New Roman"/>
          <w:sz w:val="18"/>
          <w:szCs w:val="18"/>
          <w:lang w:val="en-US"/>
        </w:rPr>
        <w:t xml:space="preserve"> Identity</w:t>
      </w:r>
      <w:r w:rsidRPr="00581FBA">
        <w:rPr>
          <w:rFonts w:ascii="Times New Roman" w:hAnsi="Times New Roman" w:cs="Times New Roman"/>
          <w:sz w:val="18"/>
          <w:szCs w:val="18"/>
        </w:rPr>
        <w:t xml:space="preserve"> resource availability consistent with the effort and agreed upon project delivery schedule.</w:t>
      </w:r>
    </w:p>
    <w:p w14:paraId="45B226F1" w14:textId="77777777" w:rsidR="008177B2" w:rsidRPr="00581FBA" w:rsidRDefault="008177B2" w:rsidP="008177B2">
      <w:pPr>
        <w:pStyle w:val="ListParagraph"/>
        <w:numPr>
          <w:ilvl w:val="1"/>
          <w:numId w:val="2"/>
        </w:numPr>
        <w:rPr>
          <w:rFonts w:ascii="Times New Roman" w:hAnsi="Times New Roman" w:cs="Times New Roman"/>
          <w:sz w:val="18"/>
          <w:szCs w:val="18"/>
        </w:rPr>
      </w:pPr>
      <w:r w:rsidRPr="00581FBA">
        <w:rPr>
          <w:rFonts w:ascii="Times New Roman" w:hAnsi="Times New Roman" w:cs="Times New Roman"/>
          <w:b/>
          <w:sz w:val="18"/>
          <w:szCs w:val="18"/>
        </w:rPr>
        <w:t>Resource Continuity:</w:t>
      </w:r>
      <w:r w:rsidRPr="00581FBA">
        <w:rPr>
          <w:rFonts w:ascii="Times New Roman" w:hAnsi="Times New Roman" w:cs="Times New Roman"/>
          <w:sz w:val="18"/>
          <w:szCs w:val="18"/>
        </w:rPr>
        <w:t xml:space="preserve"> Ping Identity assumes continuity.  However, should there be an unusual event that requires a significant break in continuity or deviation from the agreed upon schedule is required, Customer will provide Ping</w:t>
      </w:r>
      <w:r w:rsidRPr="00581FBA">
        <w:rPr>
          <w:rFonts w:ascii="Times New Roman" w:hAnsi="Times New Roman" w:cs="Times New Roman"/>
          <w:sz w:val="18"/>
          <w:szCs w:val="18"/>
          <w:lang w:val="en-US"/>
        </w:rPr>
        <w:t xml:space="preserve"> Identity</w:t>
      </w:r>
      <w:r w:rsidRPr="00581FBA">
        <w:rPr>
          <w:rFonts w:ascii="Times New Roman" w:hAnsi="Times New Roman" w:cs="Times New Roman"/>
          <w:sz w:val="18"/>
          <w:szCs w:val="18"/>
        </w:rPr>
        <w:t xml:space="preserve"> with a minimum of ten (10) business days of notice and acknowledges that additional cost and level of effort may be required to ramp up new resources and resume the project.</w:t>
      </w:r>
    </w:p>
    <w:p w14:paraId="5E8CCC35" w14:textId="77777777" w:rsidR="008177B2" w:rsidRPr="00581FBA" w:rsidRDefault="008177B2" w:rsidP="008177B2">
      <w:pPr>
        <w:pStyle w:val="ListParagraph"/>
        <w:numPr>
          <w:ilvl w:val="1"/>
          <w:numId w:val="2"/>
        </w:numPr>
        <w:rPr>
          <w:rFonts w:ascii="Times New Roman" w:hAnsi="Times New Roman" w:cs="Times New Roman"/>
          <w:sz w:val="18"/>
          <w:szCs w:val="18"/>
        </w:rPr>
      </w:pPr>
      <w:r w:rsidRPr="00581FBA">
        <w:rPr>
          <w:rFonts w:ascii="Times New Roman" w:hAnsi="Times New Roman" w:cs="Times New Roman"/>
          <w:b/>
          <w:sz w:val="18"/>
          <w:szCs w:val="18"/>
        </w:rPr>
        <w:t xml:space="preserve">Regular Cadence and Billing Minimums: </w:t>
      </w:r>
      <w:r w:rsidRPr="00581FBA">
        <w:rPr>
          <w:rFonts w:ascii="Times New Roman" w:hAnsi="Times New Roman" w:cs="Times New Roman"/>
          <w:sz w:val="18"/>
          <w:szCs w:val="18"/>
        </w:rPr>
        <w:t>Customer and Ping</w:t>
      </w:r>
      <w:r w:rsidRPr="00581FBA">
        <w:rPr>
          <w:rFonts w:ascii="Times New Roman" w:hAnsi="Times New Roman" w:cs="Times New Roman"/>
          <w:sz w:val="18"/>
          <w:szCs w:val="18"/>
          <w:lang w:val="en-US"/>
        </w:rPr>
        <w:t xml:space="preserve"> Identity</w:t>
      </w:r>
      <w:r w:rsidRPr="00581FBA">
        <w:rPr>
          <w:rFonts w:ascii="Times New Roman" w:hAnsi="Times New Roman" w:cs="Times New Roman"/>
          <w:sz w:val="18"/>
          <w:szCs w:val="18"/>
        </w:rPr>
        <w:t xml:space="preserve"> agree to consistent level of effort and a regular cadence of activity as established in the project schedule, or the estimated durations provided in the SOW. Unless otherwise agreed between the parties:</w:t>
      </w:r>
    </w:p>
    <w:p w14:paraId="5A82F33B" w14:textId="77777777" w:rsidR="008177B2" w:rsidRPr="00581FBA" w:rsidRDefault="008177B2" w:rsidP="008177B2">
      <w:pPr>
        <w:pStyle w:val="ListParagraph"/>
        <w:numPr>
          <w:ilvl w:val="2"/>
          <w:numId w:val="2"/>
        </w:numPr>
        <w:rPr>
          <w:rFonts w:ascii="Times New Roman" w:hAnsi="Times New Roman" w:cs="Times New Roman"/>
          <w:sz w:val="18"/>
          <w:szCs w:val="18"/>
        </w:rPr>
      </w:pPr>
      <w:r w:rsidRPr="00581FBA">
        <w:rPr>
          <w:rFonts w:ascii="Times New Roman" w:hAnsi="Times New Roman" w:cs="Times New Roman"/>
          <w:sz w:val="18"/>
          <w:szCs w:val="18"/>
        </w:rPr>
        <w:t>Any estimated durations listed in the SOW are to be considered targets for completion of the described scope. Should these targets not be met due to delays or resourcing constraints by Customer, a Change Order may be created to extend the engagement term and/or add supplemental hours at a cost to Customer.</w:t>
      </w:r>
    </w:p>
    <w:p w14:paraId="6CBA0070" w14:textId="77777777" w:rsidR="008177B2" w:rsidRPr="00581FBA" w:rsidRDefault="008177B2" w:rsidP="008177B2">
      <w:pPr>
        <w:pStyle w:val="ListParagraph"/>
        <w:numPr>
          <w:ilvl w:val="2"/>
          <w:numId w:val="2"/>
        </w:numPr>
        <w:rPr>
          <w:rFonts w:ascii="Times New Roman" w:hAnsi="Times New Roman" w:cs="Times New Roman"/>
          <w:sz w:val="18"/>
          <w:szCs w:val="18"/>
        </w:rPr>
      </w:pPr>
      <w:r w:rsidRPr="00581FBA">
        <w:rPr>
          <w:rFonts w:ascii="Times New Roman" w:hAnsi="Times New Roman" w:cs="Times New Roman"/>
          <w:sz w:val="18"/>
          <w:szCs w:val="18"/>
        </w:rPr>
        <w:t>Time between scheduled activities shall not exceed a one-time delay of two (2) weeks unless otherwise agreed between the parties. Future delays may result in a loss of assigned resources, or a temporary hold will be placed on the project, until such time as Customer is able to provide regular cadence as scheduled. Delays may result in a Change Order to extend the engagement term and/or add supplemental hours at a cost to Customer.</w:t>
      </w:r>
    </w:p>
    <w:p w14:paraId="75061A41" w14:textId="54C2BC9B" w:rsidR="006B56B9" w:rsidRPr="00581FBA" w:rsidRDefault="008177B2" w:rsidP="004A1060">
      <w:pPr>
        <w:pStyle w:val="ListParagraph"/>
        <w:numPr>
          <w:ilvl w:val="2"/>
          <w:numId w:val="2"/>
        </w:numPr>
        <w:rPr>
          <w:rFonts w:ascii="Times New Roman" w:hAnsi="Times New Roman" w:cs="Times New Roman"/>
          <w:sz w:val="18"/>
          <w:szCs w:val="18"/>
        </w:rPr>
      </w:pPr>
      <w:commentRangeStart w:id="14"/>
      <w:r w:rsidRPr="00581FBA">
        <w:rPr>
          <w:rFonts w:ascii="Times New Roman" w:hAnsi="Times New Roman" w:cs="Times New Roman"/>
          <w:sz w:val="18"/>
          <w:szCs w:val="18"/>
        </w:rPr>
        <w:t xml:space="preserve">Ping Identity </w:t>
      </w:r>
      <w:commentRangeEnd w:id="14"/>
      <w:r w:rsidR="002F727F" w:rsidRPr="00581FBA">
        <w:rPr>
          <w:rStyle w:val="CommentReference"/>
          <w:rFonts w:ascii="Times New Roman" w:hAnsi="Times New Roman" w:cs="Times New Roman"/>
          <w:sz w:val="18"/>
          <w:szCs w:val="18"/>
        </w:rPr>
        <w:commentReference w:id="14"/>
      </w:r>
      <w:r w:rsidRPr="00581FBA">
        <w:rPr>
          <w:rFonts w:ascii="Times New Roman" w:hAnsi="Times New Roman" w:cs="Times New Roman"/>
          <w:sz w:val="18"/>
          <w:szCs w:val="18"/>
        </w:rPr>
        <w:t xml:space="preserve">will </w:t>
      </w:r>
      <w:r w:rsidR="00BD36F2" w:rsidRPr="00581FBA">
        <w:rPr>
          <w:rFonts w:ascii="Times New Roman" w:hAnsi="Times New Roman" w:cs="Times New Roman"/>
          <w:sz w:val="18"/>
          <w:szCs w:val="18"/>
        </w:rPr>
        <w:t>reserve</w:t>
      </w:r>
      <w:r w:rsidR="00057D06" w:rsidRPr="00581FBA">
        <w:rPr>
          <w:rFonts w:ascii="Times New Roman" w:hAnsi="Times New Roman" w:cs="Times New Roman"/>
          <w:sz w:val="18"/>
          <w:szCs w:val="18"/>
        </w:rPr>
        <w:t xml:space="preserve"> </w:t>
      </w:r>
      <w:r w:rsidR="00BD36F2" w:rsidRPr="00581FBA">
        <w:rPr>
          <w:rFonts w:ascii="Times New Roman" w:hAnsi="Times New Roman" w:cs="Times New Roman"/>
          <w:sz w:val="18"/>
          <w:szCs w:val="18"/>
        </w:rPr>
        <w:t>technical resource</w:t>
      </w:r>
      <w:r w:rsidR="00057D06" w:rsidRPr="00581FBA">
        <w:rPr>
          <w:rFonts w:ascii="Times New Roman" w:hAnsi="Times New Roman" w:cs="Times New Roman"/>
          <w:sz w:val="18"/>
          <w:szCs w:val="18"/>
        </w:rPr>
        <w:t>(s)</w:t>
      </w:r>
      <w:r w:rsidR="00BD36F2" w:rsidRPr="00581FBA">
        <w:rPr>
          <w:rFonts w:ascii="Times New Roman" w:hAnsi="Times New Roman" w:cs="Times New Roman"/>
          <w:sz w:val="18"/>
          <w:szCs w:val="18"/>
        </w:rPr>
        <w:t xml:space="preserve"> upon kickoff for a minimum of </w:t>
      </w:r>
      <w:r w:rsidR="00057D06" w:rsidRPr="00581FBA">
        <w:rPr>
          <w:rFonts w:ascii="Times New Roman" w:hAnsi="Times New Roman" w:cs="Times New Roman"/>
          <w:sz w:val="18"/>
          <w:szCs w:val="18"/>
        </w:rPr>
        <w:t xml:space="preserve">[Number </w:t>
      </w:r>
      <w:r w:rsidR="00BD36F2" w:rsidRPr="00581FBA">
        <w:rPr>
          <w:rFonts w:ascii="Times New Roman" w:hAnsi="Times New Roman" w:cs="Times New Roman"/>
          <w:sz w:val="18"/>
          <w:szCs w:val="18"/>
        </w:rPr>
        <w:t>(x)</w:t>
      </w:r>
      <w:r w:rsidR="00057D06" w:rsidRPr="00581FBA">
        <w:rPr>
          <w:rFonts w:ascii="Times New Roman" w:hAnsi="Times New Roman" w:cs="Times New Roman"/>
          <w:sz w:val="18"/>
          <w:szCs w:val="18"/>
        </w:rPr>
        <w:t>]</w:t>
      </w:r>
      <w:r w:rsidR="00BD36F2" w:rsidRPr="00581FBA">
        <w:rPr>
          <w:rFonts w:ascii="Times New Roman" w:hAnsi="Times New Roman" w:cs="Times New Roman"/>
          <w:sz w:val="18"/>
          <w:szCs w:val="18"/>
        </w:rPr>
        <w:t xml:space="preserve"> hours per week</w:t>
      </w:r>
      <w:r w:rsidR="00057D06" w:rsidRPr="00581FBA">
        <w:rPr>
          <w:rFonts w:ascii="Times New Roman" w:hAnsi="Times New Roman" w:cs="Times New Roman"/>
          <w:sz w:val="18"/>
          <w:szCs w:val="18"/>
        </w:rPr>
        <w:t xml:space="preserve"> (“</w:t>
      </w:r>
      <w:r w:rsidR="00057D06" w:rsidRPr="00581FBA">
        <w:rPr>
          <w:rFonts w:ascii="Times New Roman" w:hAnsi="Times New Roman" w:cs="Times New Roman"/>
          <w:b/>
          <w:bCs/>
          <w:sz w:val="18"/>
          <w:szCs w:val="18"/>
        </w:rPr>
        <w:t>Weekly Minimum</w:t>
      </w:r>
      <w:r w:rsidR="00057D06" w:rsidRPr="00581FBA">
        <w:rPr>
          <w:rFonts w:ascii="Times New Roman" w:hAnsi="Times New Roman" w:cs="Times New Roman"/>
          <w:sz w:val="18"/>
          <w:szCs w:val="18"/>
        </w:rPr>
        <w:t>”)</w:t>
      </w:r>
      <w:r w:rsidR="00BD36F2" w:rsidRPr="00581FBA">
        <w:rPr>
          <w:rFonts w:ascii="Times New Roman" w:hAnsi="Times New Roman" w:cs="Times New Roman"/>
          <w:sz w:val="18"/>
          <w:szCs w:val="18"/>
        </w:rPr>
        <w:t xml:space="preserve">. </w:t>
      </w:r>
      <w:r w:rsidRPr="00581FBA">
        <w:rPr>
          <w:rFonts w:ascii="Times New Roman" w:hAnsi="Times New Roman" w:cs="Times New Roman"/>
          <w:sz w:val="18"/>
          <w:szCs w:val="18"/>
        </w:rPr>
        <w:t xml:space="preserve">Customer </w:t>
      </w:r>
      <w:r w:rsidR="00057D06" w:rsidRPr="00581FBA">
        <w:rPr>
          <w:rFonts w:ascii="Times New Roman" w:hAnsi="Times New Roman" w:cs="Times New Roman"/>
          <w:sz w:val="18"/>
          <w:szCs w:val="18"/>
        </w:rPr>
        <w:t xml:space="preserve">will be billed the Weekly </w:t>
      </w:r>
      <w:r w:rsidR="00C83A13" w:rsidRPr="00581FBA">
        <w:rPr>
          <w:rFonts w:ascii="Times New Roman" w:hAnsi="Times New Roman" w:cs="Times New Roman"/>
          <w:sz w:val="18"/>
          <w:szCs w:val="18"/>
        </w:rPr>
        <w:t xml:space="preserve">Minimum, </w:t>
      </w:r>
      <w:r w:rsidRPr="00581FBA">
        <w:rPr>
          <w:rFonts w:ascii="Times New Roman" w:hAnsi="Times New Roman" w:cs="Times New Roman"/>
          <w:sz w:val="18"/>
          <w:szCs w:val="18"/>
        </w:rPr>
        <w:t>regardless of whether such hours are used by Customer.</w:t>
      </w:r>
      <w:r w:rsidR="00C83A13" w:rsidRPr="00581FBA">
        <w:rPr>
          <w:rFonts w:ascii="Times New Roman" w:hAnsi="Times New Roman" w:cs="Times New Roman"/>
          <w:sz w:val="18"/>
          <w:szCs w:val="18"/>
        </w:rPr>
        <w:t xml:space="preserve"> Ping Identity and Customer may elect to allocate additional technical resource hours </w:t>
      </w:r>
      <w:r w:rsidR="00C61787" w:rsidRPr="00581FBA">
        <w:rPr>
          <w:rFonts w:ascii="Times New Roman" w:hAnsi="Times New Roman" w:cs="Times New Roman"/>
          <w:sz w:val="18"/>
          <w:szCs w:val="18"/>
        </w:rPr>
        <w:t xml:space="preserve">based on the agreed upon project schedule, but in no event will that be less than the Weekly Minimum. </w:t>
      </w:r>
      <w:r w:rsidRPr="00581FBA">
        <w:rPr>
          <w:rFonts w:ascii="Times New Roman" w:hAnsi="Times New Roman" w:cs="Times New Roman"/>
          <w:sz w:val="18"/>
          <w:szCs w:val="18"/>
        </w:rPr>
        <w:t xml:space="preserve"> </w:t>
      </w:r>
    </w:p>
    <w:p w14:paraId="0E593FFF" w14:textId="5A605528" w:rsidR="008177B2" w:rsidRPr="00581FBA" w:rsidRDefault="008177B2" w:rsidP="008177B2">
      <w:pPr>
        <w:pStyle w:val="ListParagraph"/>
        <w:numPr>
          <w:ilvl w:val="1"/>
          <w:numId w:val="2"/>
        </w:numPr>
        <w:rPr>
          <w:rFonts w:ascii="Times New Roman" w:hAnsi="Times New Roman" w:cs="Times New Roman"/>
          <w:sz w:val="18"/>
          <w:szCs w:val="18"/>
        </w:rPr>
      </w:pPr>
      <w:r w:rsidRPr="00581FBA">
        <w:rPr>
          <w:rFonts w:ascii="Times New Roman" w:hAnsi="Times New Roman" w:cs="Times New Roman"/>
          <w:b/>
          <w:sz w:val="18"/>
          <w:szCs w:val="18"/>
        </w:rPr>
        <w:t xml:space="preserve">Meeting Cancellation and Rescheduling: </w:t>
      </w:r>
      <w:r w:rsidRPr="00581FBA">
        <w:rPr>
          <w:rFonts w:ascii="Times New Roman" w:hAnsi="Times New Roman" w:cs="Times New Roman"/>
          <w:sz w:val="18"/>
          <w:szCs w:val="18"/>
        </w:rPr>
        <w:t xml:space="preserve">Customer must provide a minimum of two (2) business days advanced notice in writing to cancel or reschedule any planned meetings or engagement tasks.  If less than two (2) business days advanced notice is given and other work cannot readily be substituted, Customer agrees to be billed the full amount for the time and/or tasks scheduled and understands additional hours and/or cost may be required.  </w:t>
      </w:r>
    </w:p>
    <w:p w14:paraId="10F8CAF1" w14:textId="77777777" w:rsidR="008177B2" w:rsidRPr="00581FBA" w:rsidRDefault="008177B2" w:rsidP="008177B2">
      <w:pPr>
        <w:pStyle w:val="ListParagraph"/>
        <w:numPr>
          <w:ilvl w:val="1"/>
          <w:numId w:val="2"/>
        </w:numPr>
        <w:rPr>
          <w:rFonts w:ascii="Times New Roman" w:hAnsi="Times New Roman" w:cs="Times New Roman"/>
          <w:sz w:val="18"/>
          <w:szCs w:val="18"/>
        </w:rPr>
      </w:pPr>
      <w:r w:rsidRPr="00581FBA">
        <w:rPr>
          <w:rFonts w:ascii="Times New Roman" w:hAnsi="Times New Roman" w:cs="Times New Roman"/>
          <w:b/>
          <w:sz w:val="18"/>
          <w:szCs w:val="18"/>
        </w:rPr>
        <w:lastRenderedPageBreak/>
        <w:t xml:space="preserve">After-hours: </w:t>
      </w:r>
      <w:r w:rsidRPr="00581FBA">
        <w:rPr>
          <w:rFonts w:ascii="Times New Roman" w:hAnsi="Times New Roman" w:cs="Times New Roman"/>
          <w:sz w:val="18"/>
          <w:szCs w:val="18"/>
          <w:lang w:val="en-US"/>
        </w:rPr>
        <w:t>After-hours work will need to be mutually agreed by Ping Identity and Customer with at least five (5) business days in advance</w:t>
      </w:r>
      <w:r w:rsidRPr="00581FBA">
        <w:rPr>
          <w:rFonts w:ascii="Times New Roman" w:hAnsi="Times New Roman" w:cs="Times New Roman"/>
          <w:sz w:val="18"/>
          <w:szCs w:val="18"/>
        </w:rPr>
        <w:t xml:space="preserve"> of the planned activity</w:t>
      </w:r>
      <w:r w:rsidRPr="00581FBA">
        <w:rPr>
          <w:rFonts w:ascii="Times New Roman" w:hAnsi="Times New Roman" w:cs="Times New Roman"/>
          <w:sz w:val="18"/>
          <w:szCs w:val="18"/>
          <w:lang w:val="en-US"/>
        </w:rPr>
        <w:t xml:space="preserve"> and may require a Change Order and after-hour rates.</w:t>
      </w:r>
    </w:p>
    <w:p w14:paraId="338E46F5" w14:textId="77777777" w:rsidR="008177B2" w:rsidRPr="00581FBA" w:rsidRDefault="008177B2" w:rsidP="008177B2">
      <w:pPr>
        <w:pStyle w:val="ListParagraph"/>
        <w:numPr>
          <w:ilvl w:val="1"/>
          <w:numId w:val="2"/>
        </w:numPr>
        <w:rPr>
          <w:rFonts w:ascii="Times New Roman" w:hAnsi="Times New Roman" w:cs="Times New Roman"/>
          <w:sz w:val="18"/>
          <w:szCs w:val="18"/>
        </w:rPr>
      </w:pPr>
      <w:r w:rsidRPr="00581FBA">
        <w:rPr>
          <w:rFonts w:ascii="Times New Roman" w:hAnsi="Times New Roman" w:cs="Times New Roman"/>
          <w:b/>
          <w:sz w:val="18"/>
          <w:szCs w:val="18"/>
        </w:rPr>
        <w:t xml:space="preserve">Vacations and Holidays:  </w:t>
      </w:r>
      <w:r w:rsidRPr="00581FBA">
        <w:rPr>
          <w:rFonts w:ascii="Times New Roman" w:hAnsi="Times New Roman" w:cs="Times New Roman"/>
          <w:sz w:val="18"/>
          <w:szCs w:val="18"/>
        </w:rPr>
        <w:t>Ping</w:t>
      </w:r>
      <w:r w:rsidRPr="00581FBA">
        <w:rPr>
          <w:rFonts w:ascii="Times New Roman" w:hAnsi="Times New Roman" w:cs="Times New Roman"/>
          <w:sz w:val="18"/>
          <w:szCs w:val="18"/>
          <w:lang w:val="en-US"/>
        </w:rPr>
        <w:t xml:space="preserve"> Identity</w:t>
      </w:r>
      <w:r w:rsidRPr="00581FBA">
        <w:rPr>
          <w:rFonts w:ascii="Times New Roman" w:hAnsi="Times New Roman" w:cs="Times New Roman"/>
          <w:sz w:val="18"/>
          <w:szCs w:val="18"/>
        </w:rPr>
        <w:t xml:space="preserve"> scheduling allows for some flexibility to accommodate major religious and national holidays, Ping Identity mandated employee training, and vacation weeks so long as these are identified and mutually agreed upon.</w:t>
      </w:r>
    </w:p>
    <w:sectPr w:rsidR="008177B2" w:rsidRPr="00581FBA" w:rsidSect="00E24F86">
      <w:footerReference w:type="even" r:id="rId13"/>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hero Aldawoodi" w:date="2022-04-08T13:00:00Z" w:initials="CA">
    <w:p w14:paraId="5B1EE01A" w14:textId="19EBE8E8" w:rsidR="005A69AE" w:rsidRDefault="005A69AE">
      <w:pPr>
        <w:pStyle w:val="CommentText"/>
      </w:pPr>
      <w:r>
        <w:rPr>
          <w:rStyle w:val="CommentReference"/>
        </w:rPr>
        <w:annotationRef/>
      </w:r>
      <w:r>
        <w:rPr>
          <w:rStyle w:val="CommentReference"/>
        </w:rPr>
        <w:annotationRef/>
      </w:r>
      <w:r>
        <w:t>Full legal name (should include Inc., Corp., etc.)</w:t>
      </w:r>
    </w:p>
  </w:comment>
  <w:comment w:id="1" w:author="Chero Aldawoodi" w:date="2022-04-01T12:35:00Z" w:initials="CA">
    <w:p w14:paraId="28B41597" w14:textId="0C67A830" w:rsidR="006B197C" w:rsidRDefault="006B197C">
      <w:pPr>
        <w:pStyle w:val="CommentText"/>
      </w:pPr>
      <w:r>
        <w:rPr>
          <w:rStyle w:val="CommentReference"/>
        </w:rPr>
        <w:annotationRef/>
      </w:r>
      <w:r w:rsidR="00673E5A">
        <w:t>If Combination selected, p</w:t>
      </w:r>
      <w:r>
        <w:t>lease outline work location</w:t>
      </w:r>
      <w:r w:rsidR="002611FE">
        <w:t xml:space="preserve"> </w:t>
      </w:r>
      <w:r>
        <w:t>of subtasks below</w:t>
      </w:r>
      <w:r w:rsidR="002611FE">
        <w:t>.</w:t>
      </w:r>
    </w:p>
  </w:comment>
  <w:comment w:id="2" w:author="Chero Aldawoodi" w:date="2022-04-01T12:36:00Z" w:initials="CA">
    <w:p w14:paraId="5333EA23" w14:textId="0BEA975B" w:rsidR="006B197C" w:rsidRDefault="006B197C">
      <w:pPr>
        <w:pStyle w:val="CommentText"/>
      </w:pPr>
      <w:r>
        <w:rPr>
          <w:rStyle w:val="CommentReference"/>
        </w:rPr>
        <w:annotationRef/>
      </w:r>
      <w:r>
        <w:t>Delete if onsite or remote only</w:t>
      </w:r>
    </w:p>
  </w:comment>
  <w:comment w:id="3" w:author="Chero Aldawoodi" w:date="2022-04-08T13:01:00Z" w:initials="CA">
    <w:p w14:paraId="050DEA5B" w14:textId="3A57FA42" w:rsidR="005A69AE" w:rsidRDefault="005A69AE">
      <w:pPr>
        <w:pStyle w:val="CommentText"/>
      </w:pPr>
      <w:r>
        <w:rPr>
          <w:rStyle w:val="CommentReference"/>
        </w:rPr>
        <w:annotationRef/>
      </w:r>
      <w:r>
        <w:t>Review and update as required by the engagement.  For example, remove the line about custom syncs if we are, in fact, creating custom syncs as part of the project. Or remove the health check line if this a health check engagement.</w:t>
      </w:r>
    </w:p>
  </w:comment>
  <w:comment w:id="4" w:author="Chero Aldawoodi" w:date="2022-04-08T13:01:00Z" w:initials="CA">
    <w:p w14:paraId="5C287BA9" w14:textId="17DC758C" w:rsidR="005A69AE" w:rsidRDefault="005A69AE">
      <w:pPr>
        <w:pStyle w:val="CommentText"/>
      </w:pPr>
      <w:r>
        <w:rPr>
          <w:rStyle w:val="CommentReference"/>
        </w:rPr>
        <w:annotationRef/>
      </w:r>
      <w:r>
        <w:t>Critical for fixed fee engagements</w:t>
      </w:r>
    </w:p>
  </w:comment>
  <w:comment w:id="5" w:author="Chero Aldawoodi" w:date="2022-01-25T10:55:00Z" w:initials="CA">
    <w:p w14:paraId="6FF3B429" w14:textId="69CA5245" w:rsidR="000B55C6" w:rsidRDefault="000B55C6">
      <w:pPr>
        <w:pStyle w:val="CommentText"/>
      </w:pPr>
      <w:r>
        <w:rPr>
          <w:rStyle w:val="CommentReference"/>
        </w:rPr>
        <w:annotationRef/>
      </w:r>
      <w:r>
        <w:t>Change to Deliverables for Fixed Fee</w:t>
      </w:r>
      <w:r w:rsidR="005A69AE">
        <w:t xml:space="preserve">. Deliverables should only be </w:t>
      </w:r>
      <w:r w:rsidR="005A69AE" w:rsidRPr="006A2F0F">
        <w:rPr>
          <w:b/>
        </w:rPr>
        <w:t>tangible</w:t>
      </w:r>
      <w:r w:rsidR="005A69AE">
        <w:t xml:space="preserve"> items that we are handing over to the customer, remove this section if there are no tangible items that will be provided.</w:t>
      </w:r>
    </w:p>
  </w:comment>
  <w:comment w:id="6" w:author="Chero Aldawoodi" w:date="2022-04-08T13:03:00Z" w:initials="CA">
    <w:p w14:paraId="5FBEB72C" w14:textId="4146C1D2" w:rsidR="005A69AE" w:rsidRDefault="005A69AE">
      <w:pPr>
        <w:pStyle w:val="CommentText"/>
      </w:pPr>
      <w:r>
        <w:rPr>
          <w:rStyle w:val="CommentReference"/>
        </w:rPr>
        <w:annotationRef/>
      </w:r>
      <w:r>
        <w:t>Remove for fixed fee engagement</w:t>
      </w:r>
    </w:p>
  </w:comment>
  <w:comment w:id="7" w:author="Chero Aldawoodi" w:date="2022-04-08T13:03:00Z" w:initials="CA">
    <w:p w14:paraId="75CA8C04" w14:textId="1BF0E030" w:rsidR="005A69AE" w:rsidRDefault="005A69AE">
      <w:pPr>
        <w:pStyle w:val="CommentText"/>
      </w:pPr>
      <w:r>
        <w:rPr>
          <w:rStyle w:val="CommentReference"/>
        </w:rPr>
        <w:annotationRef/>
      </w:r>
      <w:r>
        <w:t xml:space="preserve">Update descriptions as appropriate based on scope of the project. </w:t>
      </w:r>
    </w:p>
  </w:comment>
  <w:comment w:id="8" w:author="Chero Aldawoodi" w:date="2022-04-08T13:03:00Z" w:initials="CA">
    <w:p w14:paraId="5C5A772F" w14:textId="33CD22D9" w:rsidR="005A69AE" w:rsidRDefault="005A69AE">
      <w:pPr>
        <w:pStyle w:val="CommentText"/>
      </w:pPr>
      <w:r>
        <w:rPr>
          <w:rStyle w:val="CommentReference"/>
        </w:rPr>
        <w:annotationRef/>
      </w:r>
      <w:r>
        <w:t>Remove Hours for fixed fee engagement</w:t>
      </w:r>
    </w:p>
  </w:comment>
  <w:comment w:id="9" w:author="Chero Aldawoodi" w:date="2022-04-08T13:03:00Z" w:initials="CA">
    <w:p w14:paraId="52867259" w14:textId="120C1D3E" w:rsidR="005A69AE" w:rsidRDefault="005A69AE">
      <w:pPr>
        <w:pStyle w:val="CommentText"/>
      </w:pPr>
      <w:r>
        <w:rPr>
          <w:rStyle w:val="CommentReference"/>
        </w:rPr>
        <w:annotationRef/>
      </w:r>
      <w:r>
        <w:t>Remove for fixed fee engagement</w:t>
      </w:r>
    </w:p>
  </w:comment>
  <w:comment w:id="10" w:author="Chero Aldawoodi" w:date="2022-04-08T13:04:00Z" w:initials="CA">
    <w:p w14:paraId="02D55CAB" w14:textId="42DAB6CD" w:rsidR="005A69AE" w:rsidRDefault="005A69AE">
      <w:pPr>
        <w:pStyle w:val="CommentText"/>
      </w:pPr>
      <w:r>
        <w:rPr>
          <w:rStyle w:val="CommentReference"/>
        </w:rPr>
        <w:annotationRef/>
      </w:r>
      <w:r>
        <w:t>Update based on offering type</w:t>
      </w:r>
    </w:p>
  </w:comment>
  <w:comment w:id="11" w:author="Chero Aldawoodi" w:date="2022-02-04T12:17:00Z" w:initials="CA">
    <w:p w14:paraId="637C3BE3" w14:textId="4CEDCBBD" w:rsidR="00AC09B8" w:rsidRDefault="00AC09B8">
      <w:pPr>
        <w:pStyle w:val="CommentText"/>
      </w:pPr>
      <w:r>
        <w:rPr>
          <w:rStyle w:val="CommentReference"/>
        </w:rPr>
        <w:annotationRef/>
      </w:r>
      <w:r>
        <w:t>Delete if there is no P1AS migration.</w:t>
      </w:r>
    </w:p>
  </w:comment>
  <w:comment w:id="12" w:author="Chero Aldawoodi" w:date="2022-04-08T13:05:00Z" w:initials="CA">
    <w:p w14:paraId="3C6D44BB" w14:textId="1E5742BF" w:rsidR="005A69AE" w:rsidRDefault="005A69AE">
      <w:pPr>
        <w:pStyle w:val="CommentText"/>
      </w:pPr>
      <w:r>
        <w:rPr>
          <w:rStyle w:val="CommentReference"/>
        </w:rPr>
        <w:annotationRef/>
      </w:r>
      <w:r>
        <w:t>Remove this if not applicable. Necessary language for any packaged service or scope where the schedule is dictated. Specifically, important for fixed fee SOWs.</w:t>
      </w:r>
    </w:p>
  </w:comment>
  <w:comment w:id="13" w:author="Chero Aldawoodi" w:date="2022-04-08T13:05:00Z" w:initials="CA">
    <w:p w14:paraId="14A84DEA" w14:textId="1A399563" w:rsidR="005A69AE" w:rsidRDefault="005A69AE">
      <w:pPr>
        <w:pStyle w:val="CommentText"/>
      </w:pPr>
      <w:r>
        <w:rPr>
          <w:rStyle w:val="CommentReference"/>
        </w:rPr>
        <w:annotationRef/>
      </w:r>
      <w:r>
        <w:t>Update based upon Customer’s needs</w:t>
      </w:r>
    </w:p>
  </w:comment>
  <w:comment w:id="14" w:author="Chero Aldawoodi" w:date="2022-04-08T13:06:00Z" w:initials="CA">
    <w:p w14:paraId="3A2EDEC2" w14:textId="3199D53B" w:rsidR="002F727F" w:rsidRDefault="002F727F">
      <w:pPr>
        <w:pStyle w:val="CommentText"/>
      </w:pPr>
      <w:r>
        <w:rPr>
          <w:rStyle w:val="CommentReference"/>
        </w:rPr>
        <w:annotationRef/>
      </w:r>
      <w:r>
        <w:t xml:space="preserve">Remove this if the SOW is fixed fee or prepaid.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1EE01A" w15:done="0"/>
  <w15:commentEx w15:paraId="28B41597" w15:done="0"/>
  <w15:commentEx w15:paraId="5333EA23" w15:done="0"/>
  <w15:commentEx w15:paraId="050DEA5B" w15:done="0"/>
  <w15:commentEx w15:paraId="5C287BA9" w15:done="0"/>
  <w15:commentEx w15:paraId="6FF3B429" w15:done="0"/>
  <w15:commentEx w15:paraId="5FBEB72C" w15:done="0"/>
  <w15:commentEx w15:paraId="75CA8C04" w15:done="0"/>
  <w15:commentEx w15:paraId="5C5A772F" w15:done="0"/>
  <w15:commentEx w15:paraId="52867259" w15:done="0"/>
  <w15:commentEx w15:paraId="02D55CAB" w15:done="0"/>
  <w15:commentEx w15:paraId="637C3BE3" w15:done="0"/>
  <w15:commentEx w15:paraId="3C6D44BB" w15:done="0"/>
  <w15:commentEx w15:paraId="14A84DEA" w15:done="0"/>
  <w15:commentEx w15:paraId="3A2EDE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AB061" w16cex:dateUtc="2022-04-08T19:00:00Z"/>
  <w16cex:commentExtensible w16cex:durableId="25F17010" w16cex:dateUtc="2022-04-01T18:35:00Z"/>
  <w16cex:commentExtensible w16cex:durableId="25F17056" w16cex:dateUtc="2022-04-01T18:36:00Z"/>
  <w16cex:commentExtensible w16cex:durableId="25FAB0AF" w16cex:dateUtc="2022-04-08T19:01:00Z"/>
  <w16cex:commentExtensible w16cex:durableId="25FAB0C3" w16cex:dateUtc="2022-04-08T19:01:00Z"/>
  <w16cex:commentExtensible w16cex:durableId="259A55BA" w16cex:dateUtc="2022-01-25T17:55:00Z"/>
  <w16cex:commentExtensible w16cex:durableId="25FAB119" w16cex:dateUtc="2022-04-08T19:03:00Z"/>
  <w16cex:commentExtensible w16cex:durableId="25FAB139" w16cex:dateUtc="2022-04-08T19:03:00Z"/>
  <w16cex:commentExtensible w16cex:durableId="25FAB105" w16cex:dateUtc="2022-04-08T19:03:00Z"/>
  <w16cex:commentExtensible w16cex:durableId="25FAB12A" w16cex:dateUtc="2022-04-08T19:03:00Z"/>
  <w16cex:commentExtensible w16cex:durableId="25FAB161" w16cex:dateUtc="2022-04-08T19:04:00Z"/>
  <w16cex:commentExtensible w16cex:durableId="25A797EC" w16cex:dateUtc="2022-02-04T19:17:00Z"/>
  <w16cex:commentExtensible w16cex:durableId="25FAB17D" w16cex:dateUtc="2022-04-08T19:05:00Z"/>
  <w16cex:commentExtensible w16cex:durableId="25FAB199" w16cex:dateUtc="2022-04-08T19:05:00Z"/>
  <w16cex:commentExtensible w16cex:durableId="25FAB1C1" w16cex:dateUtc="2022-04-08T19: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1EE01A" w16cid:durableId="25FAB061"/>
  <w16cid:commentId w16cid:paraId="28B41597" w16cid:durableId="25F17010"/>
  <w16cid:commentId w16cid:paraId="5333EA23" w16cid:durableId="25F17056"/>
  <w16cid:commentId w16cid:paraId="050DEA5B" w16cid:durableId="25FAB0AF"/>
  <w16cid:commentId w16cid:paraId="5C287BA9" w16cid:durableId="25FAB0C3"/>
  <w16cid:commentId w16cid:paraId="6FF3B429" w16cid:durableId="259A55BA"/>
  <w16cid:commentId w16cid:paraId="5FBEB72C" w16cid:durableId="25FAB119"/>
  <w16cid:commentId w16cid:paraId="75CA8C04" w16cid:durableId="25FAB139"/>
  <w16cid:commentId w16cid:paraId="5C5A772F" w16cid:durableId="25FAB105"/>
  <w16cid:commentId w16cid:paraId="52867259" w16cid:durableId="25FAB12A"/>
  <w16cid:commentId w16cid:paraId="02D55CAB" w16cid:durableId="25FAB161"/>
  <w16cid:commentId w16cid:paraId="637C3BE3" w16cid:durableId="25A797EC"/>
  <w16cid:commentId w16cid:paraId="3C6D44BB" w16cid:durableId="25FAB17D"/>
  <w16cid:commentId w16cid:paraId="14A84DEA" w16cid:durableId="25FAB199"/>
  <w16cid:commentId w16cid:paraId="3A2EDEC2" w16cid:durableId="25FAB1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6DED1" w14:textId="77777777" w:rsidR="00047FC1" w:rsidRDefault="00047FC1" w:rsidP="009E5A4C">
      <w:pPr>
        <w:spacing w:line="240" w:lineRule="auto"/>
      </w:pPr>
      <w:r>
        <w:separator/>
      </w:r>
    </w:p>
  </w:endnote>
  <w:endnote w:type="continuationSeparator" w:id="0">
    <w:p w14:paraId="5FA36780" w14:textId="77777777" w:rsidR="00047FC1" w:rsidRDefault="00047FC1" w:rsidP="009E5A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25206807"/>
      <w:docPartObj>
        <w:docPartGallery w:val="Page Numbers (Bottom of Page)"/>
        <w:docPartUnique/>
      </w:docPartObj>
    </w:sdtPr>
    <w:sdtContent>
      <w:p w14:paraId="67B2AA79" w14:textId="3C71737E" w:rsidR="001F3860" w:rsidRDefault="001F3860" w:rsidP="005D4B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9E0856" w14:textId="77777777" w:rsidR="001F3860" w:rsidRDefault="001F3860" w:rsidP="00544B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13346871"/>
      <w:docPartObj>
        <w:docPartGallery w:val="Page Numbers (Bottom of Page)"/>
        <w:docPartUnique/>
      </w:docPartObj>
    </w:sdtPr>
    <w:sdtEndPr>
      <w:rPr>
        <w:rStyle w:val="PageNumber"/>
        <w:rFonts w:ascii="Times New Roman" w:hAnsi="Times New Roman" w:cs="Times New Roman"/>
        <w:sz w:val="18"/>
        <w:szCs w:val="18"/>
      </w:rPr>
    </w:sdtEndPr>
    <w:sdtContent>
      <w:p w14:paraId="750306B5" w14:textId="6180E0C8" w:rsidR="001F3860" w:rsidRPr="00581FBA" w:rsidRDefault="001F3860" w:rsidP="005D4B78">
        <w:pPr>
          <w:pStyle w:val="Footer"/>
          <w:framePr w:wrap="none" w:vAnchor="text" w:hAnchor="margin" w:xAlign="right" w:y="1"/>
          <w:rPr>
            <w:rStyle w:val="PageNumber"/>
            <w:rFonts w:ascii="Times New Roman" w:hAnsi="Times New Roman" w:cs="Times New Roman"/>
            <w:sz w:val="18"/>
            <w:szCs w:val="18"/>
          </w:rPr>
        </w:pPr>
        <w:r w:rsidRPr="00581FBA">
          <w:rPr>
            <w:rStyle w:val="PageNumber"/>
            <w:rFonts w:ascii="Times New Roman" w:hAnsi="Times New Roman" w:cs="Times New Roman"/>
            <w:sz w:val="18"/>
            <w:szCs w:val="18"/>
          </w:rPr>
          <w:fldChar w:fldCharType="begin"/>
        </w:r>
        <w:r w:rsidRPr="00581FBA">
          <w:rPr>
            <w:rStyle w:val="PageNumber"/>
            <w:rFonts w:ascii="Times New Roman" w:hAnsi="Times New Roman" w:cs="Times New Roman"/>
            <w:sz w:val="18"/>
            <w:szCs w:val="18"/>
          </w:rPr>
          <w:instrText xml:space="preserve"> PAGE </w:instrText>
        </w:r>
        <w:r w:rsidRPr="00581FBA">
          <w:rPr>
            <w:rStyle w:val="PageNumber"/>
            <w:rFonts w:ascii="Times New Roman" w:hAnsi="Times New Roman" w:cs="Times New Roman"/>
            <w:sz w:val="18"/>
            <w:szCs w:val="18"/>
          </w:rPr>
          <w:fldChar w:fldCharType="separate"/>
        </w:r>
        <w:r w:rsidRPr="00581FBA">
          <w:rPr>
            <w:rStyle w:val="PageNumber"/>
            <w:rFonts w:ascii="Times New Roman" w:hAnsi="Times New Roman" w:cs="Times New Roman"/>
            <w:noProof/>
            <w:sz w:val="18"/>
            <w:szCs w:val="18"/>
          </w:rPr>
          <w:t>5</w:t>
        </w:r>
        <w:r w:rsidRPr="00581FBA">
          <w:rPr>
            <w:rStyle w:val="PageNumber"/>
            <w:rFonts w:ascii="Times New Roman" w:hAnsi="Times New Roman" w:cs="Times New Roman"/>
            <w:sz w:val="18"/>
            <w:szCs w:val="18"/>
          </w:rPr>
          <w:fldChar w:fldCharType="end"/>
        </w:r>
      </w:p>
    </w:sdtContent>
  </w:sdt>
  <w:p w14:paraId="10236018" w14:textId="747619FB" w:rsidR="009E5A4C" w:rsidRPr="00581FBA" w:rsidRDefault="009E5A4C" w:rsidP="001F3860">
    <w:pPr>
      <w:pStyle w:val="Footer"/>
      <w:ind w:right="360"/>
      <w:rPr>
        <w:rFonts w:ascii="Times New Roman" w:hAnsi="Times New Roman" w:cs="Times New Roman"/>
        <w:i/>
        <w:iCs/>
        <w:sz w:val="18"/>
        <w:szCs w:val="18"/>
      </w:rPr>
    </w:pPr>
    <w:r w:rsidRPr="00581FBA">
      <w:rPr>
        <w:rFonts w:ascii="Times New Roman" w:hAnsi="Times New Roman" w:cs="Times New Roman"/>
        <w:i/>
        <w:iCs/>
        <w:sz w:val="18"/>
        <w:szCs w:val="18"/>
      </w:rPr>
      <w:t>Customer</w:t>
    </w:r>
    <w:r w:rsidR="00DB60B3" w:rsidRPr="00581FBA">
      <w:rPr>
        <w:rFonts w:ascii="Times New Roman" w:hAnsi="Times New Roman" w:cs="Times New Roman"/>
        <w:i/>
        <w:iCs/>
        <w:sz w:val="18"/>
        <w:szCs w:val="18"/>
      </w:rPr>
      <w:t xml:space="preserve"> SOW</w:t>
    </w:r>
    <w:r w:rsidRPr="00581FBA">
      <w:rPr>
        <w:rFonts w:ascii="Times New Roman" w:hAnsi="Times New Roman" w:cs="Times New Roman"/>
        <w:i/>
        <w:iCs/>
        <w:sz w:val="18"/>
        <w:szCs w:val="18"/>
      </w:rPr>
      <w:t xml:space="preserve"> 202</w:t>
    </w:r>
    <w:r w:rsidR="00581FBA">
      <w:rPr>
        <w:rFonts w:ascii="Times New Roman" w:hAnsi="Times New Roman" w:cs="Times New Roman"/>
        <w:i/>
        <w:iCs/>
        <w:sz w:val="18"/>
        <w:szCs w:val="18"/>
      </w:rPr>
      <w:t>3</w:t>
    </w:r>
    <w:r w:rsidRPr="00581FBA">
      <w:rPr>
        <w:rFonts w:ascii="Times New Roman" w:hAnsi="Times New Roman" w:cs="Times New Roman"/>
        <w:i/>
        <w:iCs/>
        <w:sz w:val="18"/>
        <w:szCs w:val="18"/>
      </w:rPr>
      <w:t xml:space="preserve"> v</w:t>
    </w:r>
    <w:r w:rsidR="00D51B8D" w:rsidRPr="00581FBA">
      <w:rPr>
        <w:rFonts w:ascii="Times New Roman" w:hAnsi="Times New Roman" w:cs="Times New Roman"/>
        <w:i/>
        <w:iCs/>
        <w:sz w:val="18"/>
        <w:szCs w:val="18"/>
      </w:rPr>
      <w:t>2.</w:t>
    </w:r>
    <w:r w:rsidR="00581FBA">
      <w:rPr>
        <w:rFonts w:ascii="Times New Roman" w:hAnsi="Times New Roman" w:cs="Times New Roman"/>
        <w:i/>
        <w:iCs/>
        <w:sz w:val="18"/>
        <w:szCs w:val="18"/>
      </w:rPr>
      <w:t>1</w:t>
    </w:r>
  </w:p>
  <w:p w14:paraId="21F366DC" w14:textId="77777777" w:rsidR="009E5A4C" w:rsidRDefault="009E5A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C7493" w14:textId="77777777" w:rsidR="00047FC1" w:rsidRDefault="00047FC1" w:rsidP="009E5A4C">
      <w:pPr>
        <w:spacing w:line="240" w:lineRule="auto"/>
      </w:pPr>
      <w:r>
        <w:separator/>
      </w:r>
    </w:p>
  </w:footnote>
  <w:footnote w:type="continuationSeparator" w:id="0">
    <w:p w14:paraId="612A2666" w14:textId="77777777" w:rsidR="00047FC1" w:rsidRDefault="00047FC1" w:rsidP="009E5A4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7127D"/>
    <w:multiLevelType w:val="multilevel"/>
    <w:tmpl w:val="65EEE8B0"/>
    <w:lvl w:ilvl="0">
      <w:start w:val="1"/>
      <w:numFmt w:val="decimal"/>
      <w:lvlText w:val="%1."/>
      <w:lvlJc w:val="left"/>
      <w:pPr>
        <w:ind w:left="2520" w:hanging="360"/>
      </w:pPr>
      <w:rPr>
        <w:rFonts w:ascii="Times" w:eastAsia="Arial" w:hAnsi="Times" w:cs="Arial"/>
      </w:rPr>
    </w:lvl>
    <w:lvl w:ilvl="1">
      <w:start w:val="1"/>
      <w:numFmt w:val="decimal"/>
      <w:lvlText w:val="%1.%2"/>
      <w:lvlJc w:val="left"/>
      <w:pPr>
        <w:ind w:left="3420" w:hanging="360"/>
      </w:pPr>
      <w:rPr>
        <w:rFonts w:hint="default"/>
      </w:rPr>
    </w:lvl>
    <w:lvl w:ilvl="2">
      <w:start w:val="1"/>
      <w:numFmt w:val="lowerRoman"/>
      <w:lvlText w:val="%3."/>
      <w:lvlJc w:val="right"/>
      <w:pPr>
        <w:ind w:left="3960" w:hanging="180"/>
      </w:pPr>
      <w:rPr>
        <w:rFonts w:hint="default"/>
      </w:rPr>
    </w:lvl>
    <w:lvl w:ilvl="3">
      <w:start w:val="1"/>
      <w:numFmt w:val="lowerLetter"/>
      <w:lvlText w:val="%4."/>
      <w:lvlJc w:val="left"/>
      <w:pPr>
        <w:ind w:left="4680" w:hanging="360"/>
      </w:pPr>
      <w:rPr>
        <w:rFonts w:hint="default"/>
      </w:rPr>
    </w:lvl>
    <w:lvl w:ilvl="4">
      <w:start w:val="1"/>
      <w:numFmt w:val="decimal"/>
      <w:lvlText w:val="%5."/>
      <w:lvlJc w:val="left"/>
      <w:pPr>
        <w:ind w:left="5400" w:hanging="360"/>
      </w:pPr>
      <w:rPr>
        <w:rFonts w:hint="default"/>
      </w:rPr>
    </w:lvl>
    <w:lvl w:ilvl="5">
      <w:start w:val="1"/>
      <w:numFmt w:val="lowerRoman"/>
      <w:lvlText w:val="%6."/>
      <w:lvlJc w:val="right"/>
      <w:pPr>
        <w:ind w:left="6120" w:hanging="180"/>
      </w:pPr>
      <w:rPr>
        <w:rFonts w:hint="default"/>
      </w:rPr>
    </w:lvl>
    <w:lvl w:ilvl="6">
      <w:start w:val="1"/>
      <w:numFmt w:val="decimal"/>
      <w:lvlText w:val="%7."/>
      <w:lvlJc w:val="left"/>
      <w:pPr>
        <w:ind w:left="6840" w:hanging="360"/>
      </w:pPr>
      <w:rPr>
        <w:rFonts w:hint="default"/>
      </w:rPr>
    </w:lvl>
    <w:lvl w:ilvl="7">
      <w:start w:val="1"/>
      <w:numFmt w:val="lowerLetter"/>
      <w:lvlText w:val="%8."/>
      <w:lvlJc w:val="left"/>
      <w:pPr>
        <w:ind w:left="7560" w:hanging="360"/>
      </w:pPr>
      <w:rPr>
        <w:rFonts w:hint="default"/>
      </w:rPr>
    </w:lvl>
    <w:lvl w:ilvl="8">
      <w:start w:val="1"/>
      <w:numFmt w:val="lowerRoman"/>
      <w:lvlText w:val="%9."/>
      <w:lvlJc w:val="right"/>
      <w:pPr>
        <w:ind w:left="8280" w:hanging="180"/>
      </w:pPr>
      <w:rPr>
        <w:rFonts w:hint="default"/>
      </w:rPr>
    </w:lvl>
  </w:abstractNum>
  <w:abstractNum w:abstractNumId="1" w15:restartNumberingAfterBreak="0">
    <w:nsid w:val="061744F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1866F6"/>
    <w:multiLevelType w:val="multilevel"/>
    <w:tmpl w:val="65EEE8B0"/>
    <w:numStyleLink w:val="CurrentList1"/>
  </w:abstractNum>
  <w:abstractNum w:abstractNumId="3" w15:restartNumberingAfterBreak="0">
    <w:nsid w:val="17537898"/>
    <w:multiLevelType w:val="multilevel"/>
    <w:tmpl w:val="4EFEBEC8"/>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4."/>
      <w:lvlJc w:val="left"/>
      <w:pPr>
        <w:ind w:left="2160" w:hanging="360"/>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1E752F24"/>
    <w:multiLevelType w:val="hybridMultilevel"/>
    <w:tmpl w:val="4F9EE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4569D8"/>
    <w:multiLevelType w:val="multilevel"/>
    <w:tmpl w:val="B4EC6D96"/>
    <w:lvl w:ilvl="0">
      <w:start w:val="1"/>
      <w:numFmt w:val="decimal"/>
      <w:lvlText w:val="%1."/>
      <w:lvlJc w:val="left"/>
      <w:pPr>
        <w:ind w:left="360" w:hanging="360"/>
      </w:pPr>
      <w:rPr>
        <w:rFonts w:ascii="Times" w:eastAsia="Arial" w:hAnsi="Times" w:cs="Arial"/>
      </w:rPr>
    </w:lvl>
    <w:lvl w:ilvl="1">
      <w:start w:val="1"/>
      <w:numFmt w:val="decimal"/>
      <w:lvlText w:val="%1.%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lowerLetter"/>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264C6011"/>
    <w:multiLevelType w:val="multilevel"/>
    <w:tmpl w:val="095A1A26"/>
    <w:lvl w:ilvl="0">
      <w:start w:val="1"/>
      <w:numFmt w:val="decimal"/>
      <w:lvlText w:val="%1."/>
      <w:lvlJc w:val="left"/>
      <w:pPr>
        <w:ind w:left="1800" w:hanging="360"/>
      </w:pPr>
      <w:rPr>
        <w:rFonts w:hint="default"/>
      </w:rPr>
    </w:lvl>
    <w:lvl w:ilvl="1">
      <w:start w:val="1"/>
      <w:numFmt w:val="decimal"/>
      <w:lvlText w:val="%1.%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lowerLetter"/>
      <w:lvlText w:val="%4."/>
      <w:lvlJc w:val="left"/>
      <w:pPr>
        <w:ind w:left="3960" w:hanging="360"/>
      </w:pPr>
      <w:rPr>
        <w:rFonts w:hint="default"/>
      </w:rPr>
    </w:lvl>
    <w:lvl w:ilvl="4">
      <w:start w:val="1"/>
      <w:numFmt w:val="decimal"/>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7" w15:restartNumberingAfterBreak="0">
    <w:nsid w:val="28796B93"/>
    <w:multiLevelType w:val="multilevel"/>
    <w:tmpl w:val="65EEE8B0"/>
    <w:numStyleLink w:val="CurrentList1"/>
  </w:abstractNum>
  <w:abstractNum w:abstractNumId="8" w15:restartNumberingAfterBreak="0">
    <w:nsid w:val="29E1569C"/>
    <w:multiLevelType w:val="multilevel"/>
    <w:tmpl w:val="AEB853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4313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3A868FA"/>
    <w:multiLevelType w:val="hybridMultilevel"/>
    <w:tmpl w:val="11067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086582"/>
    <w:multiLevelType w:val="multilevel"/>
    <w:tmpl w:val="A23A323A"/>
    <w:lvl w:ilvl="0">
      <w:start w:val="1"/>
      <w:numFmt w:val="bullet"/>
      <w:lvlText w:val="●"/>
      <w:lvlJc w:val="left"/>
      <w:pPr>
        <w:ind w:left="0" w:hanging="360"/>
      </w:pPr>
      <w:rPr>
        <w:u w:val="none"/>
      </w:rPr>
    </w:lvl>
    <w:lvl w:ilvl="1">
      <w:start w:val="1"/>
      <w:numFmt w:val="bullet"/>
      <w:lvlText w:val="○"/>
      <w:lvlJc w:val="left"/>
      <w:pPr>
        <w:ind w:left="720" w:hanging="360"/>
      </w:pPr>
      <w:rPr>
        <w:u w:val="none"/>
      </w:rPr>
    </w:lvl>
    <w:lvl w:ilvl="2">
      <w:start w:val="1"/>
      <w:numFmt w:val="bullet"/>
      <w:lvlText w:val=""/>
      <w:lvlJc w:val="left"/>
      <w:pPr>
        <w:ind w:left="1440" w:hanging="360"/>
      </w:pPr>
      <w:rPr>
        <w:rFonts w:ascii="Symbol" w:hAnsi="Symbol" w:hint="default"/>
        <w:u w:val="none"/>
      </w:rPr>
    </w:lvl>
    <w:lvl w:ilvl="3">
      <w:start w:val="1"/>
      <w:numFmt w:val="bullet"/>
      <w:lvlText w:val="o"/>
      <w:lvlJc w:val="left"/>
      <w:pPr>
        <w:ind w:left="2160" w:hanging="360"/>
      </w:pPr>
      <w:rPr>
        <w:rFonts w:ascii="Courier New" w:hAnsi="Courier New" w:cs="Courier New" w:hint="default"/>
        <w:u w:val="none"/>
      </w:rPr>
    </w:lvl>
    <w:lvl w:ilvl="4">
      <w:start w:val="1"/>
      <w:numFmt w:val="bullet"/>
      <w:lvlText w:val="○"/>
      <w:lvlJc w:val="left"/>
      <w:pPr>
        <w:ind w:left="2880" w:hanging="360"/>
      </w:pPr>
      <w:rPr>
        <w:u w:val="none"/>
      </w:rPr>
    </w:lvl>
    <w:lvl w:ilvl="5">
      <w:start w:val="1"/>
      <w:numFmt w:val="bullet"/>
      <w:lvlText w:val="■"/>
      <w:lvlJc w:val="left"/>
      <w:pPr>
        <w:ind w:left="3600" w:hanging="360"/>
      </w:pPr>
      <w:rPr>
        <w:u w:val="none"/>
      </w:rPr>
    </w:lvl>
    <w:lvl w:ilvl="6">
      <w:start w:val="1"/>
      <w:numFmt w:val="bullet"/>
      <w:lvlText w:val="●"/>
      <w:lvlJc w:val="left"/>
      <w:pPr>
        <w:ind w:left="4320" w:hanging="360"/>
      </w:pPr>
      <w:rPr>
        <w:u w:val="none"/>
      </w:rPr>
    </w:lvl>
    <w:lvl w:ilvl="7">
      <w:start w:val="1"/>
      <w:numFmt w:val="bullet"/>
      <w:lvlText w:val="○"/>
      <w:lvlJc w:val="left"/>
      <w:pPr>
        <w:ind w:left="5040" w:hanging="360"/>
      </w:pPr>
      <w:rPr>
        <w:u w:val="none"/>
      </w:rPr>
    </w:lvl>
    <w:lvl w:ilvl="8">
      <w:start w:val="1"/>
      <w:numFmt w:val="bullet"/>
      <w:lvlText w:val="■"/>
      <w:lvlJc w:val="left"/>
      <w:pPr>
        <w:ind w:left="5760" w:hanging="360"/>
      </w:pPr>
      <w:rPr>
        <w:u w:val="none"/>
      </w:rPr>
    </w:lvl>
  </w:abstractNum>
  <w:abstractNum w:abstractNumId="12" w15:restartNumberingAfterBreak="0">
    <w:nsid w:val="3CB662A7"/>
    <w:multiLevelType w:val="multilevel"/>
    <w:tmpl w:val="65EEE8B0"/>
    <w:numStyleLink w:val="CurrentList1"/>
  </w:abstractNum>
  <w:abstractNum w:abstractNumId="13" w15:restartNumberingAfterBreak="0">
    <w:nsid w:val="40315317"/>
    <w:multiLevelType w:val="multilevel"/>
    <w:tmpl w:val="3294CE9E"/>
    <w:lvl w:ilvl="0">
      <w:start w:val="1"/>
      <w:numFmt w:val="decimal"/>
      <w:lvlText w:val="%1."/>
      <w:lvlJc w:val="left"/>
      <w:pPr>
        <w:tabs>
          <w:tab w:val="num" w:pos="1440"/>
        </w:tabs>
        <w:ind w:left="1440" w:hanging="360"/>
      </w:pPr>
      <w:rPr>
        <w:rFonts w:ascii="Times" w:eastAsia="Arial" w:hAnsi="Times" w:cs="Arial"/>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4" w15:restartNumberingAfterBreak="0">
    <w:nsid w:val="40A65C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31C38B7"/>
    <w:multiLevelType w:val="multilevel"/>
    <w:tmpl w:val="E15AECFC"/>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b/>
        <w:bCs/>
      </w:rPr>
    </w:lvl>
    <w:lvl w:ilvl="2">
      <w:start w:val="1"/>
      <w:numFmt w:val="lowerRoman"/>
      <w:lvlText w:val="%3."/>
      <w:lvlJc w:val="right"/>
      <w:pPr>
        <w:ind w:left="2160" w:hanging="180"/>
      </w:pPr>
      <w:rPr>
        <w:rFonts w:hint="default"/>
        <w:b w:val="0"/>
        <w:bCs w:val="0"/>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50054C1"/>
    <w:multiLevelType w:val="multilevel"/>
    <w:tmpl w:val="095A1A26"/>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9325849"/>
    <w:multiLevelType w:val="multilevel"/>
    <w:tmpl w:val="095A1A26"/>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9865A18"/>
    <w:multiLevelType w:val="hybridMultilevel"/>
    <w:tmpl w:val="29AE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0D2679"/>
    <w:multiLevelType w:val="multilevel"/>
    <w:tmpl w:val="65EEE8B0"/>
    <w:numStyleLink w:val="CurrentList1"/>
  </w:abstractNum>
  <w:abstractNum w:abstractNumId="20" w15:restartNumberingAfterBreak="0">
    <w:nsid w:val="542E3CE5"/>
    <w:multiLevelType w:val="hybridMultilevel"/>
    <w:tmpl w:val="A808E0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6913568"/>
    <w:multiLevelType w:val="multilevel"/>
    <w:tmpl w:val="65EEE8B0"/>
    <w:styleLink w:val="CurrentList1"/>
    <w:lvl w:ilvl="0">
      <w:start w:val="1"/>
      <w:numFmt w:val="decimal"/>
      <w:lvlText w:val="%1."/>
      <w:lvlJc w:val="left"/>
      <w:pPr>
        <w:ind w:left="2520" w:hanging="360"/>
      </w:pPr>
      <w:rPr>
        <w:rFonts w:ascii="Times" w:eastAsia="Arial" w:hAnsi="Times" w:cs="Arial"/>
      </w:rPr>
    </w:lvl>
    <w:lvl w:ilvl="1">
      <w:start w:val="1"/>
      <w:numFmt w:val="decimal"/>
      <w:lvlText w:val="%1.%2"/>
      <w:lvlJc w:val="left"/>
      <w:pPr>
        <w:ind w:left="3420" w:hanging="360"/>
      </w:pPr>
      <w:rPr>
        <w:rFonts w:hint="default"/>
      </w:rPr>
    </w:lvl>
    <w:lvl w:ilvl="2">
      <w:start w:val="1"/>
      <w:numFmt w:val="lowerRoman"/>
      <w:lvlText w:val="%3."/>
      <w:lvlJc w:val="right"/>
      <w:pPr>
        <w:ind w:left="3960" w:hanging="180"/>
      </w:pPr>
      <w:rPr>
        <w:rFonts w:hint="default"/>
      </w:rPr>
    </w:lvl>
    <w:lvl w:ilvl="3">
      <w:start w:val="1"/>
      <w:numFmt w:val="lowerLetter"/>
      <w:lvlText w:val="%4."/>
      <w:lvlJc w:val="left"/>
      <w:pPr>
        <w:ind w:left="4680" w:hanging="360"/>
      </w:pPr>
      <w:rPr>
        <w:rFonts w:hint="default"/>
      </w:rPr>
    </w:lvl>
    <w:lvl w:ilvl="4">
      <w:start w:val="1"/>
      <w:numFmt w:val="decimal"/>
      <w:lvlText w:val="%5."/>
      <w:lvlJc w:val="left"/>
      <w:pPr>
        <w:ind w:left="5400" w:hanging="360"/>
      </w:pPr>
      <w:rPr>
        <w:rFonts w:hint="default"/>
      </w:rPr>
    </w:lvl>
    <w:lvl w:ilvl="5">
      <w:start w:val="1"/>
      <w:numFmt w:val="lowerRoman"/>
      <w:lvlText w:val="%6."/>
      <w:lvlJc w:val="right"/>
      <w:pPr>
        <w:ind w:left="6120" w:hanging="180"/>
      </w:pPr>
      <w:rPr>
        <w:rFonts w:hint="default"/>
      </w:rPr>
    </w:lvl>
    <w:lvl w:ilvl="6">
      <w:start w:val="1"/>
      <w:numFmt w:val="decimal"/>
      <w:lvlText w:val="%7."/>
      <w:lvlJc w:val="left"/>
      <w:pPr>
        <w:ind w:left="6840" w:hanging="360"/>
      </w:pPr>
      <w:rPr>
        <w:rFonts w:hint="default"/>
      </w:rPr>
    </w:lvl>
    <w:lvl w:ilvl="7">
      <w:start w:val="1"/>
      <w:numFmt w:val="lowerLetter"/>
      <w:lvlText w:val="%8."/>
      <w:lvlJc w:val="left"/>
      <w:pPr>
        <w:ind w:left="7560" w:hanging="360"/>
      </w:pPr>
      <w:rPr>
        <w:rFonts w:hint="default"/>
      </w:rPr>
    </w:lvl>
    <w:lvl w:ilvl="8">
      <w:start w:val="1"/>
      <w:numFmt w:val="lowerRoman"/>
      <w:lvlText w:val="%9."/>
      <w:lvlJc w:val="right"/>
      <w:pPr>
        <w:ind w:left="8280" w:hanging="180"/>
      </w:pPr>
      <w:rPr>
        <w:rFonts w:hint="default"/>
      </w:rPr>
    </w:lvl>
  </w:abstractNum>
  <w:abstractNum w:abstractNumId="22" w15:restartNumberingAfterBreak="0">
    <w:nsid w:val="62954553"/>
    <w:multiLevelType w:val="hybridMultilevel"/>
    <w:tmpl w:val="654C6D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6BF05A0"/>
    <w:multiLevelType w:val="multilevel"/>
    <w:tmpl w:val="65EEE8B0"/>
    <w:numStyleLink w:val="CurrentList1"/>
  </w:abstractNum>
  <w:abstractNum w:abstractNumId="24" w15:restartNumberingAfterBreak="0">
    <w:nsid w:val="6C944B25"/>
    <w:multiLevelType w:val="multilevel"/>
    <w:tmpl w:val="65EEE8B0"/>
    <w:numStyleLink w:val="CurrentList1"/>
  </w:abstractNum>
  <w:abstractNum w:abstractNumId="25" w15:restartNumberingAfterBreak="0">
    <w:nsid w:val="6F317D7D"/>
    <w:multiLevelType w:val="hybridMultilevel"/>
    <w:tmpl w:val="05C6BAE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15:restartNumberingAfterBreak="0">
    <w:nsid w:val="7CC031D0"/>
    <w:multiLevelType w:val="hybridMultilevel"/>
    <w:tmpl w:val="76CABC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08670943">
    <w:abstractNumId w:val="14"/>
  </w:num>
  <w:num w:numId="2" w16cid:durableId="887642461">
    <w:abstractNumId w:val="15"/>
  </w:num>
  <w:num w:numId="3" w16cid:durableId="2017420297">
    <w:abstractNumId w:val="9"/>
  </w:num>
  <w:num w:numId="4" w16cid:durableId="1540705508">
    <w:abstractNumId w:val="1"/>
  </w:num>
  <w:num w:numId="5" w16cid:durableId="1690794885">
    <w:abstractNumId w:val="20"/>
  </w:num>
  <w:num w:numId="6" w16cid:durableId="2069450123">
    <w:abstractNumId w:val="8"/>
  </w:num>
  <w:num w:numId="7" w16cid:durableId="1693258689">
    <w:abstractNumId w:val="3"/>
  </w:num>
  <w:num w:numId="8" w16cid:durableId="908417037">
    <w:abstractNumId w:val="13"/>
  </w:num>
  <w:num w:numId="9" w16cid:durableId="1469015135">
    <w:abstractNumId w:val="5"/>
  </w:num>
  <w:num w:numId="10" w16cid:durableId="1452627854">
    <w:abstractNumId w:val="21"/>
  </w:num>
  <w:num w:numId="11" w16cid:durableId="1358892193">
    <w:abstractNumId w:val="16"/>
  </w:num>
  <w:num w:numId="12" w16cid:durableId="690838787">
    <w:abstractNumId w:val="23"/>
  </w:num>
  <w:num w:numId="13" w16cid:durableId="198468598">
    <w:abstractNumId w:val="6"/>
  </w:num>
  <w:num w:numId="14" w16cid:durableId="446118196">
    <w:abstractNumId w:val="17"/>
  </w:num>
  <w:num w:numId="15" w16cid:durableId="536166196">
    <w:abstractNumId w:val="24"/>
  </w:num>
  <w:num w:numId="16" w16cid:durableId="1780490750">
    <w:abstractNumId w:val="2"/>
  </w:num>
  <w:num w:numId="17" w16cid:durableId="2114395478">
    <w:abstractNumId w:val="7"/>
  </w:num>
  <w:num w:numId="18" w16cid:durableId="647900776">
    <w:abstractNumId w:val="0"/>
  </w:num>
  <w:num w:numId="19" w16cid:durableId="1923299905">
    <w:abstractNumId w:val="12"/>
  </w:num>
  <w:num w:numId="20" w16cid:durableId="1654942896">
    <w:abstractNumId w:val="11"/>
  </w:num>
  <w:num w:numId="21" w16cid:durableId="1574385819">
    <w:abstractNumId w:val="26"/>
  </w:num>
  <w:num w:numId="22" w16cid:durableId="521667822">
    <w:abstractNumId w:val="25"/>
  </w:num>
  <w:num w:numId="23" w16cid:durableId="400832736">
    <w:abstractNumId w:val="19"/>
  </w:num>
  <w:num w:numId="24" w16cid:durableId="1706978531">
    <w:abstractNumId w:val="18"/>
  </w:num>
  <w:num w:numId="25" w16cid:durableId="398139162">
    <w:abstractNumId w:val="10"/>
  </w:num>
  <w:num w:numId="26" w16cid:durableId="1125125044">
    <w:abstractNumId w:val="4"/>
  </w:num>
  <w:num w:numId="27" w16cid:durableId="186948803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ero Aldawoodi">
    <w15:presenceInfo w15:providerId="AD" w15:userId="S::cheroaldawoodi@corp.pingidentity.com::a7f34bf0-b6e8-414f-bd94-889271f56d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F86"/>
    <w:rsid w:val="000136DE"/>
    <w:rsid w:val="0003314E"/>
    <w:rsid w:val="000333AD"/>
    <w:rsid w:val="00047FC1"/>
    <w:rsid w:val="00052BCA"/>
    <w:rsid w:val="00057D06"/>
    <w:rsid w:val="00066D71"/>
    <w:rsid w:val="000724C4"/>
    <w:rsid w:val="00083600"/>
    <w:rsid w:val="00087E3F"/>
    <w:rsid w:val="000A65DA"/>
    <w:rsid w:val="000A7822"/>
    <w:rsid w:val="000B55C6"/>
    <w:rsid w:val="000D396B"/>
    <w:rsid w:val="000F5358"/>
    <w:rsid w:val="00120D32"/>
    <w:rsid w:val="00120F22"/>
    <w:rsid w:val="00133418"/>
    <w:rsid w:val="001343A2"/>
    <w:rsid w:val="00135EC4"/>
    <w:rsid w:val="00137FAF"/>
    <w:rsid w:val="00147AC9"/>
    <w:rsid w:val="00154C41"/>
    <w:rsid w:val="001662D8"/>
    <w:rsid w:val="001865A9"/>
    <w:rsid w:val="001A0BD0"/>
    <w:rsid w:val="001A219F"/>
    <w:rsid w:val="001C2C27"/>
    <w:rsid w:val="001D37ED"/>
    <w:rsid w:val="001D7314"/>
    <w:rsid w:val="001F2AD4"/>
    <w:rsid w:val="001F3860"/>
    <w:rsid w:val="00220BD5"/>
    <w:rsid w:val="00224FFA"/>
    <w:rsid w:val="0022580B"/>
    <w:rsid w:val="002466D5"/>
    <w:rsid w:val="00254E03"/>
    <w:rsid w:val="00256531"/>
    <w:rsid w:val="00257B1F"/>
    <w:rsid w:val="002611FE"/>
    <w:rsid w:val="00267E02"/>
    <w:rsid w:val="0027287F"/>
    <w:rsid w:val="0028385E"/>
    <w:rsid w:val="00285D3A"/>
    <w:rsid w:val="0029090E"/>
    <w:rsid w:val="002A423D"/>
    <w:rsid w:val="002C0211"/>
    <w:rsid w:val="002D12FF"/>
    <w:rsid w:val="002F727F"/>
    <w:rsid w:val="003248CF"/>
    <w:rsid w:val="003364BD"/>
    <w:rsid w:val="003478DD"/>
    <w:rsid w:val="00360C4A"/>
    <w:rsid w:val="0036464D"/>
    <w:rsid w:val="00370CBC"/>
    <w:rsid w:val="00372413"/>
    <w:rsid w:val="003A37F2"/>
    <w:rsid w:val="003C01BC"/>
    <w:rsid w:val="004156A4"/>
    <w:rsid w:val="0041657C"/>
    <w:rsid w:val="00422389"/>
    <w:rsid w:val="00441E35"/>
    <w:rsid w:val="00444921"/>
    <w:rsid w:val="004760D3"/>
    <w:rsid w:val="00492A77"/>
    <w:rsid w:val="004A1060"/>
    <w:rsid w:val="004D3715"/>
    <w:rsid w:val="004E0A4D"/>
    <w:rsid w:val="00500794"/>
    <w:rsid w:val="00500DB1"/>
    <w:rsid w:val="005067F5"/>
    <w:rsid w:val="00511B96"/>
    <w:rsid w:val="00513F17"/>
    <w:rsid w:val="0051558E"/>
    <w:rsid w:val="00520DE8"/>
    <w:rsid w:val="0052300B"/>
    <w:rsid w:val="00524D24"/>
    <w:rsid w:val="00544B38"/>
    <w:rsid w:val="00581FBA"/>
    <w:rsid w:val="005A1252"/>
    <w:rsid w:val="005A67F5"/>
    <w:rsid w:val="005A68CC"/>
    <w:rsid w:val="005A69AE"/>
    <w:rsid w:val="005B3D1C"/>
    <w:rsid w:val="005C24B0"/>
    <w:rsid w:val="005C7A8B"/>
    <w:rsid w:val="005D3DA4"/>
    <w:rsid w:val="005F6170"/>
    <w:rsid w:val="00605CE2"/>
    <w:rsid w:val="0064271A"/>
    <w:rsid w:val="00642BC9"/>
    <w:rsid w:val="00642CA3"/>
    <w:rsid w:val="006531A1"/>
    <w:rsid w:val="006643F8"/>
    <w:rsid w:val="00667198"/>
    <w:rsid w:val="00673E5A"/>
    <w:rsid w:val="006B197C"/>
    <w:rsid w:val="006B56B9"/>
    <w:rsid w:val="006C6F0A"/>
    <w:rsid w:val="006D44E3"/>
    <w:rsid w:val="006E1394"/>
    <w:rsid w:val="0074051D"/>
    <w:rsid w:val="00762043"/>
    <w:rsid w:val="007803E7"/>
    <w:rsid w:val="00794A5C"/>
    <w:rsid w:val="007B2169"/>
    <w:rsid w:val="007B4D41"/>
    <w:rsid w:val="007B7B2B"/>
    <w:rsid w:val="007C3032"/>
    <w:rsid w:val="007E211C"/>
    <w:rsid w:val="007E650C"/>
    <w:rsid w:val="007E778C"/>
    <w:rsid w:val="00803E82"/>
    <w:rsid w:val="008129A3"/>
    <w:rsid w:val="008177B2"/>
    <w:rsid w:val="008270B4"/>
    <w:rsid w:val="008355CF"/>
    <w:rsid w:val="00854929"/>
    <w:rsid w:val="0086059D"/>
    <w:rsid w:val="00866F8B"/>
    <w:rsid w:val="0087293B"/>
    <w:rsid w:val="008925CA"/>
    <w:rsid w:val="008A24B8"/>
    <w:rsid w:val="008B14CA"/>
    <w:rsid w:val="008C4E18"/>
    <w:rsid w:val="008D4BD8"/>
    <w:rsid w:val="00902B95"/>
    <w:rsid w:val="00914975"/>
    <w:rsid w:val="00933F5E"/>
    <w:rsid w:val="009340BE"/>
    <w:rsid w:val="00940EF2"/>
    <w:rsid w:val="00947B09"/>
    <w:rsid w:val="009579CC"/>
    <w:rsid w:val="00960990"/>
    <w:rsid w:val="00964C7F"/>
    <w:rsid w:val="00976817"/>
    <w:rsid w:val="009776A5"/>
    <w:rsid w:val="00996682"/>
    <w:rsid w:val="009A4C8A"/>
    <w:rsid w:val="009C3EA7"/>
    <w:rsid w:val="009D09FA"/>
    <w:rsid w:val="009E2FBE"/>
    <w:rsid w:val="009E5A4C"/>
    <w:rsid w:val="009F09D5"/>
    <w:rsid w:val="009F11CC"/>
    <w:rsid w:val="00A20B47"/>
    <w:rsid w:val="00A269A9"/>
    <w:rsid w:val="00A34414"/>
    <w:rsid w:val="00A41850"/>
    <w:rsid w:val="00A45F95"/>
    <w:rsid w:val="00A5068B"/>
    <w:rsid w:val="00A57BEE"/>
    <w:rsid w:val="00A67732"/>
    <w:rsid w:val="00A76330"/>
    <w:rsid w:val="00A8640E"/>
    <w:rsid w:val="00AA0D89"/>
    <w:rsid w:val="00AA3FA4"/>
    <w:rsid w:val="00AA7F49"/>
    <w:rsid w:val="00AB0433"/>
    <w:rsid w:val="00AB17C5"/>
    <w:rsid w:val="00AC09B8"/>
    <w:rsid w:val="00AC7C36"/>
    <w:rsid w:val="00AF55B3"/>
    <w:rsid w:val="00B0121B"/>
    <w:rsid w:val="00B016CB"/>
    <w:rsid w:val="00B02217"/>
    <w:rsid w:val="00B11BB7"/>
    <w:rsid w:val="00B37BA4"/>
    <w:rsid w:val="00B438EA"/>
    <w:rsid w:val="00B540ED"/>
    <w:rsid w:val="00B55755"/>
    <w:rsid w:val="00B84F97"/>
    <w:rsid w:val="00B864E8"/>
    <w:rsid w:val="00B924B9"/>
    <w:rsid w:val="00B97F5E"/>
    <w:rsid w:val="00BA0A23"/>
    <w:rsid w:val="00BC274E"/>
    <w:rsid w:val="00BC7AAE"/>
    <w:rsid w:val="00BD0615"/>
    <w:rsid w:val="00BD36F2"/>
    <w:rsid w:val="00C03BFE"/>
    <w:rsid w:val="00C1008B"/>
    <w:rsid w:val="00C13690"/>
    <w:rsid w:val="00C3606B"/>
    <w:rsid w:val="00C425CB"/>
    <w:rsid w:val="00C5264A"/>
    <w:rsid w:val="00C61787"/>
    <w:rsid w:val="00C62A8A"/>
    <w:rsid w:val="00C83A13"/>
    <w:rsid w:val="00CA29D8"/>
    <w:rsid w:val="00CC0F43"/>
    <w:rsid w:val="00CD6719"/>
    <w:rsid w:val="00D13658"/>
    <w:rsid w:val="00D30A50"/>
    <w:rsid w:val="00D40CEE"/>
    <w:rsid w:val="00D51B8D"/>
    <w:rsid w:val="00D623E4"/>
    <w:rsid w:val="00D8708F"/>
    <w:rsid w:val="00D904CC"/>
    <w:rsid w:val="00DB60B3"/>
    <w:rsid w:val="00DC39BC"/>
    <w:rsid w:val="00DD26D3"/>
    <w:rsid w:val="00DE630B"/>
    <w:rsid w:val="00DF6B6A"/>
    <w:rsid w:val="00E12827"/>
    <w:rsid w:val="00E24F86"/>
    <w:rsid w:val="00E311BF"/>
    <w:rsid w:val="00E35A5C"/>
    <w:rsid w:val="00E51CCA"/>
    <w:rsid w:val="00E527F8"/>
    <w:rsid w:val="00E70D67"/>
    <w:rsid w:val="00E74C8D"/>
    <w:rsid w:val="00EB56B2"/>
    <w:rsid w:val="00EC1804"/>
    <w:rsid w:val="00EC336E"/>
    <w:rsid w:val="00ED2192"/>
    <w:rsid w:val="00F42BC4"/>
    <w:rsid w:val="00F66B8A"/>
    <w:rsid w:val="00F74FE5"/>
    <w:rsid w:val="00FA0C74"/>
    <w:rsid w:val="00FB183A"/>
    <w:rsid w:val="00FC2C34"/>
    <w:rsid w:val="00FC3EBF"/>
    <w:rsid w:val="00FD3677"/>
    <w:rsid w:val="00FF1379"/>
    <w:rsid w:val="00FF5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9B8C7"/>
  <w15:chartTrackingRefBased/>
  <w15:docId w15:val="{87133A2E-260F-E142-A368-BAC12BF20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24F86"/>
    <w:pPr>
      <w:pBdr>
        <w:top w:val="nil"/>
        <w:left w:val="nil"/>
        <w:bottom w:val="nil"/>
        <w:right w:val="nil"/>
        <w:between w:val="nil"/>
      </w:pBdr>
      <w:spacing w:line="360" w:lineRule="auto"/>
    </w:pPr>
    <w:rPr>
      <w:rFonts w:ascii="Arial" w:eastAsia="Arial" w:hAnsi="Arial" w:cs="Arial"/>
      <w:color w:val="000000"/>
      <w:sz w:val="16"/>
      <w:szCs w:val="16"/>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F86"/>
    <w:pPr>
      <w:ind w:left="720"/>
      <w:contextualSpacing/>
    </w:pPr>
  </w:style>
  <w:style w:type="character" w:styleId="CommentReference">
    <w:name w:val="annotation reference"/>
    <w:basedOn w:val="DefaultParagraphFont"/>
    <w:uiPriority w:val="99"/>
    <w:semiHidden/>
    <w:unhideWhenUsed/>
    <w:rsid w:val="0027287F"/>
    <w:rPr>
      <w:sz w:val="16"/>
      <w:szCs w:val="16"/>
    </w:rPr>
  </w:style>
  <w:style w:type="paragraph" w:styleId="CommentText">
    <w:name w:val="annotation text"/>
    <w:basedOn w:val="Normal"/>
    <w:link w:val="CommentTextChar"/>
    <w:uiPriority w:val="99"/>
    <w:semiHidden/>
    <w:unhideWhenUsed/>
    <w:rsid w:val="0027287F"/>
    <w:pPr>
      <w:spacing w:line="240" w:lineRule="auto"/>
    </w:pPr>
    <w:rPr>
      <w:sz w:val="20"/>
      <w:szCs w:val="20"/>
    </w:rPr>
  </w:style>
  <w:style w:type="character" w:customStyle="1" w:styleId="CommentTextChar">
    <w:name w:val="Comment Text Char"/>
    <w:basedOn w:val="DefaultParagraphFont"/>
    <w:link w:val="CommentText"/>
    <w:uiPriority w:val="99"/>
    <w:semiHidden/>
    <w:rsid w:val="0027287F"/>
    <w:rPr>
      <w:rFonts w:ascii="Arial" w:eastAsia="Arial" w:hAnsi="Arial" w:cs="Arial"/>
      <w:color w:val="000000"/>
      <w:sz w:val="20"/>
      <w:szCs w:val="20"/>
      <w:lang w:val="en"/>
    </w:rPr>
  </w:style>
  <w:style w:type="paragraph" w:styleId="CommentSubject">
    <w:name w:val="annotation subject"/>
    <w:basedOn w:val="CommentText"/>
    <w:next w:val="CommentText"/>
    <w:link w:val="CommentSubjectChar"/>
    <w:uiPriority w:val="99"/>
    <w:semiHidden/>
    <w:unhideWhenUsed/>
    <w:rsid w:val="0027287F"/>
    <w:rPr>
      <w:b/>
      <w:bCs/>
    </w:rPr>
  </w:style>
  <w:style w:type="character" w:customStyle="1" w:styleId="CommentSubjectChar">
    <w:name w:val="Comment Subject Char"/>
    <w:basedOn w:val="CommentTextChar"/>
    <w:link w:val="CommentSubject"/>
    <w:uiPriority w:val="99"/>
    <w:semiHidden/>
    <w:rsid w:val="0027287F"/>
    <w:rPr>
      <w:rFonts w:ascii="Arial" w:eastAsia="Arial" w:hAnsi="Arial" w:cs="Arial"/>
      <w:b/>
      <w:bCs/>
      <w:color w:val="000000"/>
      <w:sz w:val="20"/>
      <w:szCs w:val="20"/>
      <w:lang w:val="en"/>
    </w:rPr>
  </w:style>
  <w:style w:type="paragraph" w:styleId="Revision">
    <w:name w:val="Revision"/>
    <w:hidden/>
    <w:uiPriority w:val="99"/>
    <w:semiHidden/>
    <w:rsid w:val="00254E03"/>
    <w:rPr>
      <w:rFonts w:ascii="Arial" w:eastAsia="Arial" w:hAnsi="Arial" w:cs="Arial"/>
      <w:color w:val="000000"/>
      <w:sz w:val="16"/>
      <w:szCs w:val="16"/>
      <w:lang w:val="en"/>
    </w:rPr>
  </w:style>
  <w:style w:type="numbering" w:customStyle="1" w:styleId="CurrentList1">
    <w:name w:val="Current List1"/>
    <w:uiPriority w:val="99"/>
    <w:rsid w:val="00E35A5C"/>
    <w:pPr>
      <w:numPr>
        <w:numId w:val="10"/>
      </w:numPr>
    </w:pPr>
  </w:style>
  <w:style w:type="table" w:styleId="TableGrid">
    <w:name w:val="Table Grid"/>
    <w:basedOn w:val="TableNormal"/>
    <w:uiPriority w:val="39"/>
    <w:rsid w:val="00087E3F"/>
    <w:pPr>
      <w:pBdr>
        <w:top w:val="nil"/>
        <w:left w:val="nil"/>
        <w:bottom w:val="nil"/>
        <w:right w:val="nil"/>
        <w:between w:val="nil"/>
      </w:pBdr>
    </w:pPr>
    <w:rPr>
      <w:rFonts w:ascii="Arial" w:eastAsia="Arial" w:hAnsi="Arial" w:cs="Arial"/>
      <w:color w:val="000000"/>
      <w:sz w:val="16"/>
      <w:szCs w:val="16"/>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5A4C"/>
    <w:pPr>
      <w:tabs>
        <w:tab w:val="center" w:pos="4680"/>
        <w:tab w:val="right" w:pos="9360"/>
      </w:tabs>
      <w:spacing w:line="240" w:lineRule="auto"/>
    </w:pPr>
  </w:style>
  <w:style w:type="character" w:customStyle="1" w:styleId="HeaderChar">
    <w:name w:val="Header Char"/>
    <w:basedOn w:val="DefaultParagraphFont"/>
    <w:link w:val="Header"/>
    <w:uiPriority w:val="99"/>
    <w:rsid w:val="009E5A4C"/>
    <w:rPr>
      <w:rFonts w:ascii="Arial" w:eastAsia="Arial" w:hAnsi="Arial" w:cs="Arial"/>
      <w:color w:val="000000"/>
      <w:sz w:val="16"/>
      <w:szCs w:val="16"/>
      <w:lang w:val="en"/>
    </w:rPr>
  </w:style>
  <w:style w:type="paragraph" w:styleId="Footer">
    <w:name w:val="footer"/>
    <w:basedOn w:val="Normal"/>
    <w:link w:val="FooterChar"/>
    <w:uiPriority w:val="99"/>
    <w:unhideWhenUsed/>
    <w:rsid w:val="009E5A4C"/>
    <w:pPr>
      <w:tabs>
        <w:tab w:val="center" w:pos="4680"/>
        <w:tab w:val="right" w:pos="9360"/>
      </w:tabs>
      <w:spacing w:line="240" w:lineRule="auto"/>
    </w:pPr>
  </w:style>
  <w:style w:type="character" w:customStyle="1" w:styleId="FooterChar">
    <w:name w:val="Footer Char"/>
    <w:basedOn w:val="DefaultParagraphFont"/>
    <w:link w:val="Footer"/>
    <w:uiPriority w:val="99"/>
    <w:rsid w:val="009E5A4C"/>
    <w:rPr>
      <w:rFonts w:ascii="Arial" w:eastAsia="Arial" w:hAnsi="Arial" w:cs="Arial"/>
      <w:color w:val="000000"/>
      <w:sz w:val="16"/>
      <w:szCs w:val="16"/>
      <w:lang w:val="en"/>
    </w:rPr>
  </w:style>
  <w:style w:type="character" w:styleId="PageNumber">
    <w:name w:val="page number"/>
    <w:basedOn w:val="DefaultParagraphFont"/>
    <w:uiPriority w:val="99"/>
    <w:semiHidden/>
    <w:unhideWhenUsed/>
    <w:rsid w:val="001F3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89372">
      <w:bodyDiv w:val="1"/>
      <w:marLeft w:val="0"/>
      <w:marRight w:val="0"/>
      <w:marTop w:val="0"/>
      <w:marBottom w:val="0"/>
      <w:divBdr>
        <w:top w:val="none" w:sz="0" w:space="0" w:color="auto"/>
        <w:left w:val="none" w:sz="0" w:space="0" w:color="auto"/>
        <w:bottom w:val="none" w:sz="0" w:space="0" w:color="auto"/>
        <w:right w:val="none" w:sz="0" w:space="0" w:color="auto"/>
      </w:divBdr>
    </w:div>
    <w:div w:id="133835688">
      <w:bodyDiv w:val="1"/>
      <w:marLeft w:val="0"/>
      <w:marRight w:val="0"/>
      <w:marTop w:val="0"/>
      <w:marBottom w:val="0"/>
      <w:divBdr>
        <w:top w:val="none" w:sz="0" w:space="0" w:color="auto"/>
        <w:left w:val="none" w:sz="0" w:space="0" w:color="auto"/>
        <w:bottom w:val="none" w:sz="0" w:space="0" w:color="auto"/>
        <w:right w:val="none" w:sz="0" w:space="0" w:color="auto"/>
      </w:divBdr>
    </w:div>
    <w:div w:id="180051386">
      <w:bodyDiv w:val="1"/>
      <w:marLeft w:val="0"/>
      <w:marRight w:val="0"/>
      <w:marTop w:val="0"/>
      <w:marBottom w:val="0"/>
      <w:divBdr>
        <w:top w:val="none" w:sz="0" w:space="0" w:color="auto"/>
        <w:left w:val="none" w:sz="0" w:space="0" w:color="auto"/>
        <w:bottom w:val="none" w:sz="0" w:space="0" w:color="auto"/>
        <w:right w:val="none" w:sz="0" w:space="0" w:color="auto"/>
      </w:divBdr>
    </w:div>
    <w:div w:id="273289430">
      <w:bodyDiv w:val="1"/>
      <w:marLeft w:val="0"/>
      <w:marRight w:val="0"/>
      <w:marTop w:val="0"/>
      <w:marBottom w:val="0"/>
      <w:divBdr>
        <w:top w:val="none" w:sz="0" w:space="0" w:color="auto"/>
        <w:left w:val="none" w:sz="0" w:space="0" w:color="auto"/>
        <w:bottom w:val="none" w:sz="0" w:space="0" w:color="auto"/>
        <w:right w:val="none" w:sz="0" w:space="0" w:color="auto"/>
      </w:divBdr>
    </w:div>
    <w:div w:id="391513425">
      <w:bodyDiv w:val="1"/>
      <w:marLeft w:val="0"/>
      <w:marRight w:val="0"/>
      <w:marTop w:val="0"/>
      <w:marBottom w:val="0"/>
      <w:divBdr>
        <w:top w:val="none" w:sz="0" w:space="0" w:color="auto"/>
        <w:left w:val="none" w:sz="0" w:space="0" w:color="auto"/>
        <w:bottom w:val="none" w:sz="0" w:space="0" w:color="auto"/>
        <w:right w:val="none" w:sz="0" w:space="0" w:color="auto"/>
      </w:divBdr>
    </w:div>
    <w:div w:id="531916461">
      <w:bodyDiv w:val="1"/>
      <w:marLeft w:val="0"/>
      <w:marRight w:val="0"/>
      <w:marTop w:val="0"/>
      <w:marBottom w:val="0"/>
      <w:divBdr>
        <w:top w:val="none" w:sz="0" w:space="0" w:color="auto"/>
        <w:left w:val="none" w:sz="0" w:space="0" w:color="auto"/>
        <w:bottom w:val="none" w:sz="0" w:space="0" w:color="auto"/>
        <w:right w:val="none" w:sz="0" w:space="0" w:color="auto"/>
      </w:divBdr>
    </w:div>
    <w:div w:id="578294246">
      <w:bodyDiv w:val="1"/>
      <w:marLeft w:val="0"/>
      <w:marRight w:val="0"/>
      <w:marTop w:val="0"/>
      <w:marBottom w:val="0"/>
      <w:divBdr>
        <w:top w:val="none" w:sz="0" w:space="0" w:color="auto"/>
        <w:left w:val="none" w:sz="0" w:space="0" w:color="auto"/>
        <w:bottom w:val="none" w:sz="0" w:space="0" w:color="auto"/>
        <w:right w:val="none" w:sz="0" w:space="0" w:color="auto"/>
      </w:divBdr>
    </w:div>
    <w:div w:id="604340198">
      <w:bodyDiv w:val="1"/>
      <w:marLeft w:val="0"/>
      <w:marRight w:val="0"/>
      <w:marTop w:val="0"/>
      <w:marBottom w:val="0"/>
      <w:divBdr>
        <w:top w:val="none" w:sz="0" w:space="0" w:color="auto"/>
        <w:left w:val="none" w:sz="0" w:space="0" w:color="auto"/>
        <w:bottom w:val="none" w:sz="0" w:space="0" w:color="auto"/>
        <w:right w:val="none" w:sz="0" w:space="0" w:color="auto"/>
      </w:divBdr>
    </w:div>
    <w:div w:id="669482538">
      <w:bodyDiv w:val="1"/>
      <w:marLeft w:val="0"/>
      <w:marRight w:val="0"/>
      <w:marTop w:val="0"/>
      <w:marBottom w:val="0"/>
      <w:divBdr>
        <w:top w:val="none" w:sz="0" w:space="0" w:color="auto"/>
        <w:left w:val="none" w:sz="0" w:space="0" w:color="auto"/>
        <w:bottom w:val="none" w:sz="0" w:space="0" w:color="auto"/>
        <w:right w:val="none" w:sz="0" w:space="0" w:color="auto"/>
      </w:divBdr>
    </w:div>
    <w:div w:id="687027042">
      <w:bodyDiv w:val="1"/>
      <w:marLeft w:val="0"/>
      <w:marRight w:val="0"/>
      <w:marTop w:val="0"/>
      <w:marBottom w:val="0"/>
      <w:divBdr>
        <w:top w:val="none" w:sz="0" w:space="0" w:color="auto"/>
        <w:left w:val="none" w:sz="0" w:space="0" w:color="auto"/>
        <w:bottom w:val="none" w:sz="0" w:space="0" w:color="auto"/>
        <w:right w:val="none" w:sz="0" w:space="0" w:color="auto"/>
      </w:divBdr>
    </w:div>
    <w:div w:id="719792728">
      <w:bodyDiv w:val="1"/>
      <w:marLeft w:val="0"/>
      <w:marRight w:val="0"/>
      <w:marTop w:val="0"/>
      <w:marBottom w:val="0"/>
      <w:divBdr>
        <w:top w:val="none" w:sz="0" w:space="0" w:color="auto"/>
        <w:left w:val="none" w:sz="0" w:space="0" w:color="auto"/>
        <w:bottom w:val="none" w:sz="0" w:space="0" w:color="auto"/>
        <w:right w:val="none" w:sz="0" w:space="0" w:color="auto"/>
      </w:divBdr>
    </w:div>
    <w:div w:id="735396344">
      <w:bodyDiv w:val="1"/>
      <w:marLeft w:val="0"/>
      <w:marRight w:val="0"/>
      <w:marTop w:val="0"/>
      <w:marBottom w:val="0"/>
      <w:divBdr>
        <w:top w:val="none" w:sz="0" w:space="0" w:color="auto"/>
        <w:left w:val="none" w:sz="0" w:space="0" w:color="auto"/>
        <w:bottom w:val="none" w:sz="0" w:space="0" w:color="auto"/>
        <w:right w:val="none" w:sz="0" w:space="0" w:color="auto"/>
      </w:divBdr>
    </w:div>
    <w:div w:id="812647517">
      <w:bodyDiv w:val="1"/>
      <w:marLeft w:val="0"/>
      <w:marRight w:val="0"/>
      <w:marTop w:val="0"/>
      <w:marBottom w:val="0"/>
      <w:divBdr>
        <w:top w:val="none" w:sz="0" w:space="0" w:color="auto"/>
        <w:left w:val="none" w:sz="0" w:space="0" w:color="auto"/>
        <w:bottom w:val="none" w:sz="0" w:space="0" w:color="auto"/>
        <w:right w:val="none" w:sz="0" w:space="0" w:color="auto"/>
      </w:divBdr>
    </w:div>
    <w:div w:id="814295064">
      <w:bodyDiv w:val="1"/>
      <w:marLeft w:val="0"/>
      <w:marRight w:val="0"/>
      <w:marTop w:val="0"/>
      <w:marBottom w:val="0"/>
      <w:divBdr>
        <w:top w:val="none" w:sz="0" w:space="0" w:color="auto"/>
        <w:left w:val="none" w:sz="0" w:space="0" w:color="auto"/>
        <w:bottom w:val="none" w:sz="0" w:space="0" w:color="auto"/>
        <w:right w:val="none" w:sz="0" w:space="0" w:color="auto"/>
      </w:divBdr>
    </w:div>
    <w:div w:id="944536313">
      <w:bodyDiv w:val="1"/>
      <w:marLeft w:val="0"/>
      <w:marRight w:val="0"/>
      <w:marTop w:val="0"/>
      <w:marBottom w:val="0"/>
      <w:divBdr>
        <w:top w:val="none" w:sz="0" w:space="0" w:color="auto"/>
        <w:left w:val="none" w:sz="0" w:space="0" w:color="auto"/>
        <w:bottom w:val="none" w:sz="0" w:space="0" w:color="auto"/>
        <w:right w:val="none" w:sz="0" w:space="0" w:color="auto"/>
      </w:divBdr>
    </w:div>
    <w:div w:id="945649125">
      <w:bodyDiv w:val="1"/>
      <w:marLeft w:val="0"/>
      <w:marRight w:val="0"/>
      <w:marTop w:val="0"/>
      <w:marBottom w:val="0"/>
      <w:divBdr>
        <w:top w:val="none" w:sz="0" w:space="0" w:color="auto"/>
        <w:left w:val="none" w:sz="0" w:space="0" w:color="auto"/>
        <w:bottom w:val="none" w:sz="0" w:space="0" w:color="auto"/>
        <w:right w:val="none" w:sz="0" w:space="0" w:color="auto"/>
      </w:divBdr>
    </w:div>
    <w:div w:id="1050836543">
      <w:bodyDiv w:val="1"/>
      <w:marLeft w:val="0"/>
      <w:marRight w:val="0"/>
      <w:marTop w:val="0"/>
      <w:marBottom w:val="0"/>
      <w:divBdr>
        <w:top w:val="none" w:sz="0" w:space="0" w:color="auto"/>
        <w:left w:val="none" w:sz="0" w:space="0" w:color="auto"/>
        <w:bottom w:val="none" w:sz="0" w:space="0" w:color="auto"/>
        <w:right w:val="none" w:sz="0" w:space="0" w:color="auto"/>
      </w:divBdr>
    </w:div>
    <w:div w:id="1083602117">
      <w:bodyDiv w:val="1"/>
      <w:marLeft w:val="0"/>
      <w:marRight w:val="0"/>
      <w:marTop w:val="0"/>
      <w:marBottom w:val="0"/>
      <w:divBdr>
        <w:top w:val="none" w:sz="0" w:space="0" w:color="auto"/>
        <w:left w:val="none" w:sz="0" w:space="0" w:color="auto"/>
        <w:bottom w:val="none" w:sz="0" w:space="0" w:color="auto"/>
        <w:right w:val="none" w:sz="0" w:space="0" w:color="auto"/>
      </w:divBdr>
    </w:div>
    <w:div w:id="1095399452">
      <w:bodyDiv w:val="1"/>
      <w:marLeft w:val="0"/>
      <w:marRight w:val="0"/>
      <w:marTop w:val="0"/>
      <w:marBottom w:val="0"/>
      <w:divBdr>
        <w:top w:val="none" w:sz="0" w:space="0" w:color="auto"/>
        <w:left w:val="none" w:sz="0" w:space="0" w:color="auto"/>
        <w:bottom w:val="none" w:sz="0" w:space="0" w:color="auto"/>
        <w:right w:val="none" w:sz="0" w:space="0" w:color="auto"/>
      </w:divBdr>
    </w:div>
    <w:div w:id="1145704863">
      <w:bodyDiv w:val="1"/>
      <w:marLeft w:val="0"/>
      <w:marRight w:val="0"/>
      <w:marTop w:val="0"/>
      <w:marBottom w:val="0"/>
      <w:divBdr>
        <w:top w:val="none" w:sz="0" w:space="0" w:color="auto"/>
        <w:left w:val="none" w:sz="0" w:space="0" w:color="auto"/>
        <w:bottom w:val="none" w:sz="0" w:space="0" w:color="auto"/>
        <w:right w:val="none" w:sz="0" w:space="0" w:color="auto"/>
      </w:divBdr>
    </w:div>
    <w:div w:id="1209949771">
      <w:bodyDiv w:val="1"/>
      <w:marLeft w:val="0"/>
      <w:marRight w:val="0"/>
      <w:marTop w:val="0"/>
      <w:marBottom w:val="0"/>
      <w:divBdr>
        <w:top w:val="none" w:sz="0" w:space="0" w:color="auto"/>
        <w:left w:val="none" w:sz="0" w:space="0" w:color="auto"/>
        <w:bottom w:val="none" w:sz="0" w:space="0" w:color="auto"/>
        <w:right w:val="none" w:sz="0" w:space="0" w:color="auto"/>
      </w:divBdr>
    </w:div>
    <w:div w:id="1233739871">
      <w:bodyDiv w:val="1"/>
      <w:marLeft w:val="0"/>
      <w:marRight w:val="0"/>
      <w:marTop w:val="0"/>
      <w:marBottom w:val="0"/>
      <w:divBdr>
        <w:top w:val="none" w:sz="0" w:space="0" w:color="auto"/>
        <w:left w:val="none" w:sz="0" w:space="0" w:color="auto"/>
        <w:bottom w:val="none" w:sz="0" w:space="0" w:color="auto"/>
        <w:right w:val="none" w:sz="0" w:space="0" w:color="auto"/>
      </w:divBdr>
    </w:div>
    <w:div w:id="1267078655">
      <w:bodyDiv w:val="1"/>
      <w:marLeft w:val="0"/>
      <w:marRight w:val="0"/>
      <w:marTop w:val="0"/>
      <w:marBottom w:val="0"/>
      <w:divBdr>
        <w:top w:val="none" w:sz="0" w:space="0" w:color="auto"/>
        <w:left w:val="none" w:sz="0" w:space="0" w:color="auto"/>
        <w:bottom w:val="none" w:sz="0" w:space="0" w:color="auto"/>
        <w:right w:val="none" w:sz="0" w:space="0" w:color="auto"/>
      </w:divBdr>
    </w:div>
    <w:div w:id="1326782069">
      <w:bodyDiv w:val="1"/>
      <w:marLeft w:val="0"/>
      <w:marRight w:val="0"/>
      <w:marTop w:val="0"/>
      <w:marBottom w:val="0"/>
      <w:divBdr>
        <w:top w:val="none" w:sz="0" w:space="0" w:color="auto"/>
        <w:left w:val="none" w:sz="0" w:space="0" w:color="auto"/>
        <w:bottom w:val="none" w:sz="0" w:space="0" w:color="auto"/>
        <w:right w:val="none" w:sz="0" w:space="0" w:color="auto"/>
      </w:divBdr>
    </w:div>
    <w:div w:id="1371808729">
      <w:bodyDiv w:val="1"/>
      <w:marLeft w:val="0"/>
      <w:marRight w:val="0"/>
      <w:marTop w:val="0"/>
      <w:marBottom w:val="0"/>
      <w:divBdr>
        <w:top w:val="none" w:sz="0" w:space="0" w:color="auto"/>
        <w:left w:val="none" w:sz="0" w:space="0" w:color="auto"/>
        <w:bottom w:val="none" w:sz="0" w:space="0" w:color="auto"/>
        <w:right w:val="none" w:sz="0" w:space="0" w:color="auto"/>
      </w:divBdr>
    </w:div>
    <w:div w:id="1526867523">
      <w:bodyDiv w:val="1"/>
      <w:marLeft w:val="0"/>
      <w:marRight w:val="0"/>
      <w:marTop w:val="0"/>
      <w:marBottom w:val="0"/>
      <w:divBdr>
        <w:top w:val="none" w:sz="0" w:space="0" w:color="auto"/>
        <w:left w:val="none" w:sz="0" w:space="0" w:color="auto"/>
        <w:bottom w:val="none" w:sz="0" w:space="0" w:color="auto"/>
        <w:right w:val="none" w:sz="0" w:space="0" w:color="auto"/>
      </w:divBdr>
    </w:div>
    <w:div w:id="1536310566">
      <w:bodyDiv w:val="1"/>
      <w:marLeft w:val="0"/>
      <w:marRight w:val="0"/>
      <w:marTop w:val="0"/>
      <w:marBottom w:val="0"/>
      <w:divBdr>
        <w:top w:val="none" w:sz="0" w:space="0" w:color="auto"/>
        <w:left w:val="none" w:sz="0" w:space="0" w:color="auto"/>
        <w:bottom w:val="none" w:sz="0" w:space="0" w:color="auto"/>
        <w:right w:val="none" w:sz="0" w:space="0" w:color="auto"/>
      </w:divBdr>
    </w:div>
    <w:div w:id="1690175123">
      <w:bodyDiv w:val="1"/>
      <w:marLeft w:val="0"/>
      <w:marRight w:val="0"/>
      <w:marTop w:val="0"/>
      <w:marBottom w:val="0"/>
      <w:divBdr>
        <w:top w:val="none" w:sz="0" w:space="0" w:color="auto"/>
        <w:left w:val="none" w:sz="0" w:space="0" w:color="auto"/>
        <w:bottom w:val="none" w:sz="0" w:space="0" w:color="auto"/>
        <w:right w:val="none" w:sz="0" w:space="0" w:color="auto"/>
      </w:divBdr>
    </w:div>
    <w:div w:id="1694304955">
      <w:bodyDiv w:val="1"/>
      <w:marLeft w:val="0"/>
      <w:marRight w:val="0"/>
      <w:marTop w:val="0"/>
      <w:marBottom w:val="0"/>
      <w:divBdr>
        <w:top w:val="none" w:sz="0" w:space="0" w:color="auto"/>
        <w:left w:val="none" w:sz="0" w:space="0" w:color="auto"/>
        <w:bottom w:val="none" w:sz="0" w:space="0" w:color="auto"/>
        <w:right w:val="none" w:sz="0" w:space="0" w:color="auto"/>
      </w:divBdr>
    </w:div>
    <w:div w:id="1734346780">
      <w:bodyDiv w:val="1"/>
      <w:marLeft w:val="0"/>
      <w:marRight w:val="0"/>
      <w:marTop w:val="0"/>
      <w:marBottom w:val="0"/>
      <w:divBdr>
        <w:top w:val="none" w:sz="0" w:space="0" w:color="auto"/>
        <w:left w:val="none" w:sz="0" w:space="0" w:color="auto"/>
        <w:bottom w:val="none" w:sz="0" w:space="0" w:color="auto"/>
        <w:right w:val="none" w:sz="0" w:space="0" w:color="auto"/>
      </w:divBdr>
    </w:div>
    <w:div w:id="1744450384">
      <w:bodyDiv w:val="1"/>
      <w:marLeft w:val="0"/>
      <w:marRight w:val="0"/>
      <w:marTop w:val="0"/>
      <w:marBottom w:val="0"/>
      <w:divBdr>
        <w:top w:val="none" w:sz="0" w:space="0" w:color="auto"/>
        <w:left w:val="none" w:sz="0" w:space="0" w:color="auto"/>
        <w:bottom w:val="none" w:sz="0" w:space="0" w:color="auto"/>
        <w:right w:val="none" w:sz="0" w:space="0" w:color="auto"/>
      </w:divBdr>
    </w:div>
    <w:div w:id="1786732878">
      <w:bodyDiv w:val="1"/>
      <w:marLeft w:val="0"/>
      <w:marRight w:val="0"/>
      <w:marTop w:val="0"/>
      <w:marBottom w:val="0"/>
      <w:divBdr>
        <w:top w:val="none" w:sz="0" w:space="0" w:color="auto"/>
        <w:left w:val="none" w:sz="0" w:space="0" w:color="auto"/>
        <w:bottom w:val="none" w:sz="0" w:space="0" w:color="auto"/>
        <w:right w:val="none" w:sz="0" w:space="0" w:color="auto"/>
      </w:divBdr>
    </w:div>
    <w:div w:id="1859545503">
      <w:bodyDiv w:val="1"/>
      <w:marLeft w:val="0"/>
      <w:marRight w:val="0"/>
      <w:marTop w:val="0"/>
      <w:marBottom w:val="0"/>
      <w:divBdr>
        <w:top w:val="none" w:sz="0" w:space="0" w:color="auto"/>
        <w:left w:val="none" w:sz="0" w:space="0" w:color="auto"/>
        <w:bottom w:val="none" w:sz="0" w:space="0" w:color="auto"/>
        <w:right w:val="none" w:sz="0" w:space="0" w:color="auto"/>
      </w:divBdr>
    </w:div>
    <w:div w:id="1861894576">
      <w:bodyDiv w:val="1"/>
      <w:marLeft w:val="0"/>
      <w:marRight w:val="0"/>
      <w:marTop w:val="0"/>
      <w:marBottom w:val="0"/>
      <w:divBdr>
        <w:top w:val="none" w:sz="0" w:space="0" w:color="auto"/>
        <w:left w:val="none" w:sz="0" w:space="0" w:color="auto"/>
        <w:bottom w:val="none" w:sz="0" w:space="0" w:color="auto"/>
        <w:right w:val="none" w:sz="0" w:space="0" w:color="auto"/>
      </w:divBdr>
    </w:div>
    <w:div w:id="1889149066">
      <w:bodyDiv w:val="1"/>
      <w:marLeft w:val="0"/>
      <w:marRight w:val="0"/>
      <w:marTop w:val="0"/>
      <w:marBottom w:val="0"/>
      <w:divBdr>
        <w:top w:val="none" w:sz="0" w:space="0" w:color="auto"/>
        <w:left w:val="none" w:sz="0" w:space="0" w:color="auto"/>
        <w:bottom w:val="none" w:sz="0" w:space="0" w:color="auto"/>
        <w:right w:val="none" w:sz="0" w:space="0" w:color="auto"/>
      </w:divBdr>
    </w:div>
    <w:div w:id="1896889279">
      <w:bodyDiv w:val="1"/>
      <w:marLeft w:val="0"/>
      <w:marRight w:val="0"/>
      <w:marTop w:val="0"/>
      <w:marBottom w:val="0"/>
      <w:divBdr>
        <w:top w:val="none" w:sz="0" w:space="0" w:color="auto"/>
        <w:left w:val="none" w:sz="0" w:space="0" w:color="auto"/>
        <w:bottom w:val="none" w:sz="0" w:space="0" w:color="auto"/>
        <w:right w:val="none" w:sz="0" w:space="0" w:color="auto"/>
      </w:divBdr>
    </w:div>
    <w:div w:id="1964727088">
      <w:bodyDiv w:val="1"/>
      <w:marLeft w:val="0"/>
      <w:marRight w:val="0"/>
      <w:marTop w:val="0"/>
      <w:marBottom w:val="0"/>
      <w:divBdr>
        <w:top w:val="none" w:sz="0" w:space="0" w:color="auto"/>
        <w:left w:val="none" w:sz="0" w:space="0" w:color="auto"/>
        <w:bottom w:val="none" w:sz="0" w:space="0" w:color="auto"/>
        <w:right w:val="none" w:sz="0" w:space="0" w:color="auto"/>
      </w:divBdr>
    </w:div>
    <w:div w:id="1971469993">
      <w:bodyDiv w:val="1"/>
      <w:marLeft w:val="0"/>
      <w:marRight w:val="0"/>
      <w:marTop w:val="0"/>
      <w:marBottom w:val="0"/>
      <w:divBdr>
        <w:top w:val="none" w:sz="0" w:space="0" w:color="auto"/>
        <w:left w:val="none" w:sz="0" w:space="0" w:color="auto"/>
        <w:bottom w:val="none" w:sz="0" w:space="0" w:color="auto"/>
        <w:right w:val="none" w:sz="0" w:space="0" w:color="auto"/>
      </w:divBdr>
    </w:div>
    <w:div w:id="2019576981">
      <w:bodyDiv w:val="1"/>
      <w:marLeft w:val="0"/>
      <w:marRight w:val="0"/>
      <w:marTop w:val="0"/>
      <w:marBottom w:val="0"/>
      <w:divBdr>
        <w:top w:val="none" w:sz="0" w:space="0" w:color="auto"/>
        <w:left w:val="none" w:sz="0" w:space="0" w:color="auto"/>
        <w:bottom w:val="none" w:sz="0" w:space="0" w:color="auto"/>
        <w:right w:val="none" w:sz="0" w:space="0" w:color="auto"/>
      </w:divBdr>
    </w:div>
    <w:div w:id="20968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1E36E-EB98-8A4D-A99E-D12EB6132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1851</Words>
  <Characters>10553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Chero Aldawoodi</dc:creator>
  <cp:keywords/>
  <dc:description/>
  <cp:lastModifiedBy>Chero Aldawoodi</cp:lastModifiedBy>
  <cp:revision>2</cp:revision>
  <dcterms:created xsi:type="dcterms:W3CDTF">2023-08-16T16:39:00Z</dcterms:created>
  <dcterms:modified xsi:type="dcterms:W3CDTF">2023-08-16T16:39:00Z</dcterms:modified>
</cp:coreProperties>
</file>